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E8A2C7" w14:textId="77777777" w:rsidR="00CF57C1" w:rsidRDefault="00F21919" w:rsidP="00394A99">
      <w:pPr>
        <w:spacing w:after="120" w:line="240" w:lineRule="auto"/>
        <w:rPr>
          <w:bCs/>
        </w:rPr>
      </w:pPr>
      <w:r w:rsidRPr="00394A99">
        <w:rPr>
          <w:b/>
          <w:bCs/>
        </w:rPr>
        <w:t>TRAINING INSTRUCTIONS FOR NIH AND OTHER PHS AGENCIES SF424 (R&amp;R) APPLICATION PACKAGES</w:t>
      </w:r>
      <w:r w:rsidR="00330E5C" w:rsidRPr="00394A99">
        <w:rPr>
          <w:b/>
          <w:bCs/>
        </w:rPr>
        <w:t xml:space="preserve"> </w:t>
      </w:r>
      <w:hyperlink r:id="rId10" w:history="1">
        <w:r w:rsidRPr="00394A99">
          <w:rPr>
            <w:rStyle w:val="Hyperlink"/>
            <w:bCs/>
            <w:u w:val="none"/>
          </w:rPr>
          <w:t>https://grants.nih.gov/grants/how-to-apply-application-guide/forms-h/training-forms-h.pdf</w:t>
        </w:r>
      </w:hyperlink>
      <w:r w:rsidR="00CF57C1">
        <w:rPr>
          <w:bCs/>
        </w:rPr>
        <w:t xml:space="preserve"> </w:t>
      </w:r>
    </w:p>
    <w:p w14:paraId="12654A11" w14:textId="45C41865" w:rsidR="00F21919" w:rsidRPr="00CF57C1" w:rsidRDefault="00CF57C1" w:rsidP="00394A99">
      <w:pPr>
        <w:spacing w:after="120" w:line="240" w:lineRule="auto"/>
        <w:rPr>
          <w:bCs/>
          <w:i/>
        </w:rPr>
      </w:pPr>
      <w:r w:rsidRPr="00CF57C1">
        <w:rPr>
          <w:bCs/>
          <w:i/>
        </w:rPr>
        <w:t>(Be sure to check for updated instructions)</w:t>
      </w:r>
    </w:p>
    <w:tbl>
      <w:tblPr>
        <w:tblStyle w:val="TableGrid"/>
        <w:tblpPr w:leftFromText="180" w:rightFromText="180" w:vertAnchor="text" w:horzAnchor="margin" w:tblpY="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0790"/>
      </w:tblGrid>
      <w:tr w:rsidR="00330E5C" w:rsidRPr="00394A99" w14:paraId="2705474F" w14:textId="77777777" w:rsidTr="00CF57C1">
        <w:tc>
          <w:tcPr>
            <w:tcW w:w="10790" w:type="dxa"/>
            <w:shd w:val="clear" w:color="auto" w:fill="D9D9D9" w:themeFill="background1" w:themeFillShade="D9"/>
          </w:tcPr>
          <w:p w14:paraId="64E15B2D" w14:textId="77777777" w:rsidR="00330E5C" w:rsidRPr="00394A99" w:rsidRDefault="00330E5C" w:rsidP="00394A99">
            <w:pPr>
              <w:spacing w:before="120" w:after="120"/>
              <w:rPr>
                <w:b/>
              </w:rPr>
            </w:pPr>
            <w:r w:rsidRPr="00394A99">
              <w:rPr>
                <w:b/>
              </w:rPr>
              <w:t xml:space="preserve">Who must complete the “Recruitment Plan to Enhance Diversity” </w:t>
            </w:r>
          </w:p>
          <w:p w14:paraId="3473BD4B" w14:textId="77777777" w:rsidR="00330E5C" w:rsidRPr="00394A99" w:rsidRDefault="00330E5C" w:rsidP="00394A99">
            <w:pPr>
              <w:spacing w:after="120"/>
              <w:rPr>
                <w:i/>
                <w:iCs/>
              </w:rPr>
            </w:pPr>
            <w:r w:rsidRPr="00394A99">
              <w:rPr>
                <w:i/>
                <w:iCs/>
              </w:rPr>
              <w:t>A Recruitment Plan to Enhance Diversity is required for all training grant activity codes except T34, T36, U2R, and all D-series activity codes. All other applications without a Recruitment Plan to Enhance Diversity will be considered incomplete and will not be reviewed.</w:t>
            </w:r>
          </w:p>
          <w:p w14:paraId="5731A7F5" w14:textId="77777777" w:rsidR="00330E5C" w:rsidRPr="00394A99" w:rsidRDefault="00330E5C" w:rsidP="00394A99">
            <w:pPr>
              <w:spacing w:after="120"/>
              <w:rPr>
                <w:i/>
                <w:iCs/>
              </w:rPr>
            </w:pPr>
            <w:r w:rsidRPr="00394A99">
              <w:t>For more information, refer to the Notice of NIH's Interest in Diversity (</w:t>
            </w:r>
            <w:hyperlink r:id="rId11" w:history="1">
              <w:r w:rsidRPr="00394A99">
                <w:rPr>
                  <w:rStyle w:val="Hyperlink"/>
                </w:rPr>
                <w:t>NOT-OD-20-031</w:t>
              </w:r>
            </w:hyperlink>
            <w:r w:rsidRPr="00394A99">
              <w:t>).</w:t>
            </w:r>
          </w:p>
        </w:tc>
      </w:tr>
    </w:tbl>
    <w:p w14:paraId="0C0045BA" w14:textId="77777777" w:rsidR="00F21919" w:rsidRPr="00394A99" w:rsidRDefault="00F21919" w:rsidP="00394A99">
      <w:pPr>
        <w:spacing w:after="120" w:line="240" w:lineRule="auto"/>
        <w:rPr>
          <w:b/>
          <w:bCs/>
        </w:rPr>
      </w:pPr>
    </w:p>
    <w:p w14:paraId="068E3B33" w14:textId="364F69CB" w:rsidR="00F21919" w:rsidRPr="00394A99" w:rsidRDefault="00F21919" w:rsidP="00394A99">
      <w:pPr>
        <w:spacing w:after="120" w:line="240" w:lineRule="auto"/>
        <w:rPr>
          <w:b/>
          <w:bCs/>
        </w:rPr>
      </w:pPr>
      <w:r w:rsidRPr="00394A99">
        <w:rPr>
          <w:b/>
          <w:bCs/>
        </w:rPr>
        <w:t>2. PROGRAM PLAN</w:t>
      </w:r>
    </w:p>
    <w:p w14:paraId="1BCA1A5C" w14:textId="1614513F" w:rsidR="00F21919" w:rsidRPr="00394A99" w:rsidRDefault="00F21919" w:rsidP="00394A99">
      <w:pPr>
        <w:spacing w:after="120" w:line="240" w:lineRule="auto"/>
        <w:rPr>
          <w:b/>
          <w:bCs/>
        </w:rPr>
      </w:pPr>
      <w:r w:rsidRPr="00394A99">
        <w:rPr>
          <w:b/>
          <w:bCs/>
        </w:rPr>
        <w:t>2A. Background</w:t>
      </w:r>
    </w:p>
    <w:p w14:paraId="1BB89B2F" w14:textId="4367452F" w:rsidR="00F21919" w:rsidRPr="00394A99" w:rsidRDefault="00F21919" w:rsidP="00394A99">
      <w:pPr>
        <w:spacing w:after="120" w:line="240" w:lineRule="auto"/>
        <w:rPr>
          <w:b/>
          <w:bCs/>
        </w:rPr>
      </w:pPr>
      <w:r w:rsidRPr="00394A99">
        <w:rPr>
          <w:b/>
          <w:bCs/>
        </w:rPr>
        <w:t>2B. Program Plan</w:t>
      </w:r>
    </w:p>
    <w:p w14:paraId="6D6789FB" w14:textId="49B75894" w:rsidR="00CF4BE5" w:rsidRPr="00394A99" w:rsidRDefault="00F21919" w:rsidP="00394A99">
      <w:pPr>
        <w:spacing w:after="120" w:line="240" w:lineRule="auto"/>
        <w:rPr>
          <w:b/>
          <w:bCs/>
        </w:rPr>
      </w:pPr>
      <w:r w:rsidRPr="00394A99">
        <w:rPr>
          <w:b/>
          <w:bCs/>
        </w:rPr>
        <w:t>2C.</w:t>
      </w:r>
      <w:r w:rsidR="00CF4BE5" w:rsidRPr="00394A99">
        <w:rPr>
          <w:b/>
          <w:bCs/>
        </w:rPr>
        <w:t xml:space="preserve"> Recruitment Plan to Enhance Diversity</w:t>
      </w:r>
    </w:p>
    <w:p w14:paraId="3E2FD10A" w14:textId="1F98D84B" w:rsidR="00F21919" w:rsidRPr="00394A99" w:rsidRDefault="00F21919" w:rsidP="00394A99">
      <w:pPr>
        <w:spacing w:after="120" w:line="240" w:lineRule="auto"/>
        <w:ind w:firstLine="720"/>
        <w:rPr>
          <w:b/>
          <w:bCs/>
          <w:i/>
          <w:u w:val="single"/>
        </w:rPr>
      </w:pPr>
      <w:r w:rsidRPr="00394A99">
        <w:rPr>
          <w:b/>
          <w:bCs/>
          <w:i/>
          <w:u w:val="single"/>
        </w:rPr>
        <w:t>History and Achievements</w:t>
      </w:r>
    </w:p>
    <w:p w14:paraId="6BE3119C" w14:textId="77777777" w:rsidR="00F21919" w:rsidRPr="00394A99" w:rsidRDefault="00F21919" w:rsidP="00394A99">
      <w:pPr>
        <w:spacing w:after="120" w:line="240" w:lineRule="auto"/>
        <w:rPr>
          <w:bCs/>
          <w:i/>
          <w:color w:val="242424"/>
        </w:rPr>
      </w:pPr>
      <w:r w:rsidRPr="00394A99">
        <w:rPr>
          <w:bCs/>
          <w:i/>
          <w:lang w:val="en-US"/>
        </w:rPr>
        <w:t>Institutional Commitment to the Training Program</w:t>
      </w:r>
    </w:p>
    <w:p w14:paraId="01279153" w14:textId="08C22F11" w:rsidR="00F21919" w:rsidRPr="00394A99" w:rsidRDefault="00F21919" w:rsidP="00394A99">
      <w:pPr>
        <w:spacing w:after="120" w:line="240" w:lineRule="auto"/>
        <w:rPr>
          <w:color w:val="242424"/>
          <w:lang w:val="en-US"/>
        </w:rPr>
      </w:pPr>
      <w:r w:rsidRPr="00394A99">
        <w:rPr>
          <w:color w:val="242424"/>
          <w:lang w:val="en-US"/>
        </w:rPr>
        <w:t>The University of Alabama</w:t>
      </w:r>
      <w:r w:rsidR="00DD768D">
        <w:rPr>
          <w:color w:val="242424"/>
          <w:lang w:val="en-US"/>
        </w:rPr>
        <w:t xml:space="preserve"> at </w:t>
      </w:r>
      <w:r w:rsidRPr="00394A99">
        <w:rPr>
          <w:color w:val="242424"/>
          <w:lang w:val="en-US"/>
        </w:rPr>
        <w:t>Birmingham (UAB) is committed to fostering a respectful, accessible and open campus environment that embraces individual differences and values all community members</w:t>
      </w:r>
      <w:r w:rsidR="00B0042B">
        <w:rPr>
          <w:color w:val="242424"/>
          <w:lang w:val="en-US"/>
        </w:rPr>
        <w:t>,</w:t>
      </w:r>
      <w:r w:rsidRPr="00394A99">
        <w:rPr>
          <w:color w:val="242424"/>
          <w:lang w:val="en-US"/>
        </w:rPr>
        <w:t xml:space="preserve"> regardless of their background. UAB cultivates access, engagement and opportunity in our research, learning, clinical, and work environments. Our diverse students, faculty, and staff </w:t>
      </w:r>
      <w:r w:rsidR="00B0042B">
        <w:rPr>
          <w:color w:val="242424"/>
          <w:lang w:val="en-US"/>
        </w:rPr>
        <w:t>enrich</w:t>
      </w:r>
      <w:r w:rsidRPr="00394A99">
        <w:rPr>
          <w:color w:val="242424"/>
          <w:lang w:val="en-US"/>
        </w:rPr>
        <w:t xml:space="preserve"> our community through life experiences, perspectives, and viewpoints that </w:t>
      </w:r>
      <w:r w:rsidR="00B0042B">
        <w:rPr>
          <w:color w:val="242424"/>
          <w:lang w:val="en-US"/>
        </w:rPr>
        <w:t>enhance</w:t>
      </w:r>
      <w:r w:rsidRPr="00394A99">
        <w:rPr>
          <w:color w:val="242424"/>
          <w:lang w:val="en-US"/>
        </w:rPr>
        <w:t xml:space="preserve"> the learning and work environment and reflect the students and communities we serve. Because UAB serves a diverse population, it aims to create an open and welcoming environment for all faculty, staff, students, and patients. Herein, the term “</w:t>
      </w:r>
      <w:r w:rsidR="00812F7A">
        <w:rPr>
          <w:color w:val="242424"/>
          <w:lang w:val="en-US"/>
        </w:rPr>
        <w:t>disadvantaged</w:t>
      </w:r>
      <w:r w:rsidRPr="00394A99">
        <w:rPr>
          <w:color w:val="242424"/>
          <w:lang w:val="en-US"/>
        </w:rPr>
        <w:t>” will be used to represent first-generation college students as well as students/employees who:</w:t>
      </w:r>
    </w:p>
    <w:p w14:paraId="65FED62C" w14:textId="1C37194D" w:rsidR="00F21919" w:rsidRPr="00394A99" w:rsidRDefault="00F21919" w:rsidP="00394A99">
      <w:pPr>
        <w:pStyle w:val="ListParagraph"/>
        <w:numPr>
          <w:ilvl w:val="0"/>
          <w:numId w:val="16"/>
        </w:numPr>
        <w:spacing w:after="120" w:line="240" w:lineRule="auto"/>
        <w:contextualSpacing w:val="0"/>
        <w:rPr>
          <w:color w:val="242424"/>
          <w:lang w:val="en-US"/>
        </w:rPr>
      </w:pPr>
      <w:r w:rsidRPr="00394A99">
        <w:rPr>
          <w:color w:val="242424"/>
          <w:lang w:val="en-US"/>
        </w:rPr>
        <w:t>have faced challenging social, economic, educational, cultural, or other life circumstances</w:t>
      </w:r>
      <w:r w:rsidR="00B0042B">
        <w:rPr>
          <w:color w:val="242424"/>
          <w:lang w:val="en-US"/>
        </w:rPr>
        <w:t>,</w:t>
      </w:r>
    </w:p>
    <w:p w14:paraId="7C6B3896" w14:textId="77777777" w:rsidR="00F21919" w:rsidRPr="00394A99" w:rsidRDefault="00F21919" w:rsidP="00394A99">
      <w:pPr>
        <w:pStyle w:val="ListParagraph"/>
        <w:numPr>
          <w:ilvl w:val="0"/>
          <w:numId w:val="16"/>
        </w:numPr>
        <w:spacing w:after="120" w:line="240" w:lineRule="auto"/>
        <w:contextualSpacing w:val="0"/>
        <w:rPr>
          <w:color w:val="242424"/>
          <w:lang w:val="en-US"/>
        </w:rPr>
      </w:pPr>
      <w:r w:rsidRPr="00394A99">
        <w:rPr>
          <w:color w:val="242424"/>
          <w:lang w:val="en-US"/>
        </w:rPr>
        <w:t>demonstrate a commitment to bringing diverse people together,</w:t>
      </w:r>
    </w:p>
    <w:p w14:paraId="3866DFA8" w14:textId="1C945E0B" w:rsidR="00F21919" w:rsidRPr="00394A99" w:rsidRDefault="00F21919" w:rsidP="00394A99">
      <w:pPr>
        <w:pStyle w:val="ListParagraph"/>
        <w:numPr>
          <w:ilvl w:val="0"/>
          <w:numId w:val="16"/>
        </w:numPr>
        <w:spacing w:after="120" w:line="240" w:lineRule="auto"/>
        <w:contextualSpacing w:val="0"/>
        <w:rPr>
          <w:color w:val="242424"/>
          <w:lang w:val="en-US"/>
        </w:rPr>
      </w:pPr>
      <w:r w:rsidRPr="00394A99">
        <w:rPr>
          <w:color w:val="242424"/>
          <w:lang w:val="en-US"/>
        </w:rPr>
        <w:t>demonstrate a commitment to working with disadvantaged populations,</w:t>
      </w:r>
    </w:p>
    <w:p w14:paraId="5D9F11F6" w14:textId="77777777" w:rsidR="00F21919" w:rsidRPr="00394A99" w:rsidRDefault="00F21919" w:rsidP="00394A99">
      <w:pPr>
        <w:pStyle w:val="ListParagraph"/>
        <w:numPr>
          <w:ilvl w:val="0"/>
          <w:numId w:val="16"/>
        </w:numPr>
        <w:spacing w:after="120" w:line="240" w:lineRule="auto"/>
        <w:contextualSpacing w:val="0"/>
        <w:rPr>
          <w:color w:val="242424"/>
          <w:lang w:val="en-US"/>
        </w:rPr>
      </w:pPr>
      <w:r w:rsidRPr="00394A99">
        <w:rPr>
          <w:color w:val="242424"/>
          <w:lang w:val="en-US"/>
        </w:rPr>
        <w:t>demonstrate an interest in addressing health disparities, and/or</w:t>
      </w:r>
    </w:p>
    <w:p w14:paraId="3A80F3B8" w14:textId="06FF9F79" w:rsidR="00F21919" w:rsidRPr="00394A99" w:rsidRDefault="00F21919" w:rsidP="00394A99">
      <w:pPr>
        <w:pStyle w:val="ListParagraph"/>
        <w:numPr>
          <w:ilvl w:val="0"/>
          <w:numId w:val="16"/>
        </w:numPr>
        <w:spacing w:after="120" w:line="240" w:lineRule="auto"/>
        <w:contextualSpacing w:val="0"/>
        <w:rPr>
          <w:color w:val="242424"/>
          <w:lang w:val="en-US"/>
        </w:rPr>
      </w:pPr>
      <w:r w:rsidRPr="00394A99">
        <w:rPr>
          <w:color w:val="242424"/>
          <w:lang w:val="en-US"/>
        </w:rPr>
        <w:t>demonstrate achievement and determination in the face of personal challenges</w:t>
      </w:r>
      <w:r w:rsidR="00B0042B">
        <w:rPr>
          <w:color w:val="242424"/>
          <w:lang w:val="en-US"/>
        </w:rPr>
        <w:t>,</w:t>
      </w:r>
    </w:p>
    <w:p w14:paraId="00129C29" w14:textId="56125B23" w:rsidR="00F21919" w:rsidRPr="00394A99" w:rsidRDefault="00F21919" w:rsidP="00394A99">
      <w:pPr>
        <w:pStyle w:val="ListParagraph"/>
        <w:numPr>
          <w:ilvl w:val="0"/>
          <w:numId w:val="16"/>
        </w:numPr>
        <w:spacing w:after="120" w:line="240" w:lineRule="auto"/>
        <w:contextualSpacing w:val="0"/>
        <w:rPr>
          <w:color w:val="242424"/>
          <w:lang w:val="en-US"/>
        </w:rPr>
      </w:pPr>
      <w:r w:rsidRPr="00394A99">
        <w:rPr>
          <w:color w:val="242424"/>
          <w:lang w:val="en-US"/>
        </w:rPr>
        <w:t>attend and/or who are employed at historically black colleges and</w:t>
      </w:r>
      <w:r w:rsidR="00E0774A">
        <w:rPr>
          <w:color w:val="242424"/>
          <w:lang w:val="en-US"/>
        </w:rPr>
        <w:t xml:space="preserve"> universities and</w:t>
      </w:r>
      <w:r w:rsidRPr="00394A99">
        <w:rPr>
          <w:color w:val="242424"/>
          <w:lang w:val="en-US"/>
        </w:rPr>
        <w:t xml:space="preserve"> other mino</w:t>
      </w:r>
      <w:r w:rsidR="00E0774A">
        <w:rPr>
          <w:color w:val="242424"/>
          <w:lang w:val="en-US"/>
        </w:rPr>
        <w:t>rity serving institutions</w:t>
      </w:r>
      <w:r w:rsidR="00B0042B">
        <w:rPr>
          <w:color w:val="242424"/>
          <w:lang w:val="en-US"/>
        </w:rPr>
        <w:t>,</w:t>
      </w:r>
    </w:p>
    <w:p w14:paraId="64FD7ADA" w14:textId="02E88EB0" w:rsidR="00F21919" w:rsidRPr="00394A99" w:rsidRDefault="00B0042B" w:rsidP="00394A99">
      <w:pPr>
        <w:pStyle w:val="ListParagraph"/>
        <w:numPr>
          <w:ilvl w:val="0"/>
          <w:numId w:val="16"/>
        </w:numPr>
        <w:spacing w:after="120" w:line="240" w:lineRule="auto"/>
        <w:contextualSpacing w:val="0"/>
        <w:rPr>
          <w:color w:val="242424"/>
          <w:lang w:val="en-US"/>
        </w:rPr>
      </w:pPr>
      <w:r>
        <w:rPr>
          <w:color w:val="242424"/>
          <w:lang w:val="en-US"/>
        </w:rPr>
        <w:t xml:space="preserve">or </w:t>
      </w:r>
      <w:r w:rsidR="00F21919" w:rsidRPr="00394A99">
        <w:rPr>
          <w:color w:val="242424"/>
          <w:lang w:val="en-US"/>
        </w:rPr>
        <w:t xml:space="preserve">who graduated from rural high schools, </w:t>
      </w:r>
      <w:r w:rsidR="00CB0736">
        <w:rPr>
          <w:color w:val="242424"/>
          <w:lang w:val="en-US"/>
        </w:rPr>
        <w:t xml:space="preserve">high </w:t>
      </w:r>
      <w:r w:rsidR="00F21919" w:rsidRPr="00394A99">
        <w:rPr>
          <w:color w:val="242424"/>
          <w:lang w:val="en-US"/>
        </w:rPr>
        <w:t>poverty or low performing high schools</w:t>
      </w:r>
      <w:r>
        <w:rPr>
          <w:color w:val="242424"/>
          <w:lang w:val="en-US"/>
        </w:rPr>
        <w:t>.</w:t>
      </w:r>
    </w:p>
    <w:p w14:paraId="6B5EF29B" w14:textId="77777777" w:rsidR="00F21919" w:rsidRPr="00394A99" w:rsidRDefault="00F21919" w:rsidP="00394A99">
      <w:pPr>
        <w:spacing w:after="120" w:line="240" w:lineRule="auto"/>
        <w:rPr>
          <w:color w:val="242424"/>
          <w:lang w:val="en-US"/>
        </w:rPr>
      </w:pPr>
      <w:r w:rsidRPr="00394A99">
        <w:rPr>
          <w:color w:val="242424"/>
          <w:lang w:val="en-US"/>
        </w:rPr>
        <w:t>UAB is committed to compliance with its policies (e.g., Equal Opportunity and Discriminatory Harassment Policy, Title IX, etc.) as well as all applicable Federal and State laws.  In accordance with its policies and laws, UAB ensures no program contains impermissible restrictions or preferences related to race, sex, gender identity, ethnicity, national origin, or sexual orientation.</w:t>
      </w:r>
    </w:p>
    <w:p w14:paraId="491B1941" w14:textId="537154CA" w:rsidR="00F21919" w:rsidRDefault="003F6076" w:rsidP="00394A99">
      <w:pPr>
        <w:spacing w:after="120" w:line="240" w:lineRule="auto"/>
        <w:rPr>
          <w:bCs/>
        </w:rPr>
      </w:pPr>
      <w:r w:rsidRPr="00394A99">
        <w:rPr>
          <w:bCs/>
        </w:rPr>
        <w:t>The</w:t>
      </w:r>
      <w:r w:rsidR="00330E5C" w:rsidRPr="00394A99">
        <w:rPr>
          <w:bCs/>
        </w:rPr>
        <w:t xml:space="preserve"> commitment to engaging </w:t>
      </w:r>
      <w:r w:rsidR="00812F7A">
        <w:rPr>
          <w:bCs/>
        </w:rPr>
        <w:t>disadvantaged</w:t>
      </w:r>
      <w:r w:rsidR="00812F7A" w:rsidRPr="00394A99">
        <w:rPr>
          <w:bCs/>
        </w:rPr>
        <w:t xml:space="preserve"> </w:t>
      </w:r>
      <w:r w:rsidR="00330E5C" w:rsidRPr="00394A99">
        <w:rPr>
          <w:bCs/>
        </w:rPr>
        <w:t>individuals by this training program also reflects the NIH’s expressed interest in diversity (NOT-OD-20-031)</w:t>
      </w:r>
      <w:r w:rsidRPr="00394A99">
        <w:rPr>
          <w:bCs/>
        </w:rPr>
        <w:t xml:space="preserve">, which includes defined groups (Diversity Groups A-D) that are shown to be underrepresented in the biomedical, clinical, behavioral and social sciences. </w:t>
      </w:r>
      <w:r w:rsidR="00330E5C" w:rsidRPr="00394A99">
        <w:rPr>
          <w:bCs/>
        </w:rPr>
        <w:t>The program strives to engage leaders, mentors and trainees that reflect a highly talented pool of scientists with broad knowledge, skills and experience that are ideally suited to foster innovation, enhance global competitiveness, create a vibrant learning environment and improve the quality of research.</w:t>
      </w:r>
    </w:p>
    <w:p w14:paraId="6D9FF5DC" w14:textId="45AE8053" w:rsidR="00F21919" w:rsidRPr="00394A99" w:rsidRDefault="00F21919" w:rsidP="00394A99">
      <w:pPr>
        <w:spacing w:after="120" w:line="240" w:lineRule="auto"/>
        <w:ind w:firstLine="720"/>
        <w:rPr>
          <w:b/>
          <w:bCs/>
          <w:u w:val="single"/>
        </w:rPr>
      </w:pPr>
      <w:bookmarkStart w:id="0" w:name="_GoBack"/>
      <w:bookmarkEnd w:id="0"/>
      <w:r w:rsidRPr="00394A99">
        <w:rPr>
          <w:b/>
          <w:bCs/>
          <w:u w:val="single"/>
        </w:rPr>
        <w:lastRenderedPageBreak/>
        <w:t>Proposed Plans</w:t>
      </w:r>
    </w:p>
    <w:p w14:paraId="00000004" w14:textId="2E99EFB0" w:rsidR="00223831" w:rsidRPr="00394A99" w:rsidRDefault="00B01C29" w:rsidP="00394A99">
      <w:pPr>
        <w:pStyle w:val="NoSpacing"/>
        <w:spacing w:after="120"/>
        <w:rPr>
          <w:bCs/>
          <w:i/>
        </w:rPr>
      </w:pPr>
      <w:r w:rsidRPr="00394A99">
        <w:rPr>
          <w:bCs/>
          <w:i/>
        </w:rPr>
        <w:t xml:space="preserve">Recruitment and Retention Plan </w:t>
      </w:r>
      <w:r w:rsidR="00DE1368" w:rsidRPr="00394A99">
        <w:rPr>
          <w:bCs/>
          <w:i/>
        </w:rPr>
        <w:t xml:space="preserve">of </w:t>
      </w:r>
      <w:r w:rsidR="00812F7A">
        <w:rPr>
          <w:bCs/>
          <w:i/>
        </w:rPr>
        <w:t>Disadvantaged</w:t>
      </w:r>
      <w:r w:rsidR="00812F7A" w:rsidRPr="00394A99">
        <w:rPr>
          <w:bCs/>
          <w:i/>
        </w:rPr>
        <w:t xml:space="preserve"> </w:t>
      </w:r>
      <w:r w:rsidR="00DE1368" w:rsidRPr="00394A99">
        <w:rPr>
          <w:bCs/>
          <w:i/>
        </w:rPr>
        <w:t>Individuals</w:t>
      </w:r>
      <w:r w:rsidR="003F6076" w:rsidRPr="00394A99">
        <w:rPr>
          <w:bCs/>
          <w:i/>
        </w:rPr>
        <w:t xml:space="preserve"> (Diversity Group A</w:t>
      </w:r>
      <w:r w:rsidR="000D0862" w:rsidRPr="00394A99">
        <w:rPr>
          <w:bCs/>
          <w:i/>
        </w:rPr>
        <w:t>, C</w:t>
      </w:r>
      <w:r w:rsidR="003F6076" w:rsidRPr="00394A99">
        <w:rPr>
          <w:bCs/>
          <w:i/>
        </w:rPr>
        <w:t>)</w:t>
      </w:r>
    </w:p>
    <w:p w14:paraId="5F8E0FFA" w14:textId="4A05967E" w:rsidR="00394A99" w:rsidRPr="00394A99" w:rsidRDefault="003F6076" w:rsidP="00394A99">
      <w:pPr>
        <w:pStyle w:val="NoSpacing"/>
        <w:spacing w:after="120"/>
      </w:pPr>
      <w:r w:rsidRPr="00394A99">
        <w:t>The</w:t>
      </w:r>
      <w:r w:rsidR="00E372B8" w:rsidRPr="00394A99">
        <w:t xml:space="preserve"> </w:t>
      </w:r>
      <w:r w:rsidR="00302875" w:rsidRPr="00394A99">
        <w:rPr>
          <w:highlight w:val="yellow"/>
        </w:rPr>
        <w:t>[</w:t>
      </w:r>
      <w:r w:rsidR="00E372B8" w:rsidRPr="00394A99">
        <w:rPr>
          <w:highlight w:val="yellow"/>
        </w:rPr>
        <w:t xml:space="preserve">Insert </w:t>
      </w:r>
      <w:r w:rsidR="00BA2692" w:rsidRPr="00394A99">
        <w:rPr>
          <w:highlight w:val="yellow"/>
        </w:rPr>
        <w:t xml:space="preserve">Training </w:t>
      </w:r>
      <w:r w:rsidRPr="00394A99">
        <w:rPr>
          <w:highlight w:val="yellow"/>
        </w:rPr>
        <w:t>Program Name</w:t>
      </w:r>
      <w:r w:rsidR="00302875" w:rsidRPr="00394A99">
        <w:rPr>
          <w:highlight w:val="yellow"/>
        </w:rPr>
        <w:t>]</w:t>
      </w:r>
      <w:r w:rsidR="00B01C29" w:rsidRPr="00394A99">
        <w:t xml:space="preserve"> </w:t>
      </w:r>
      <w:r w:rsidRPr="00394A99">
        <w:t>is dedicated</w:t>
      </w:r>
      <w:r w:rsidR="00B01C29" w:rsidRPr="00394A99">
        <w:t xml:space="preserve"> to </w:t>
      </w:r>
      <w:r w:rsidR="00397F4B" w:rsidRPr="00394A99">
        <w:t xml:space="preserve">nurturing an inclusive </w:t>
      </w:r>
      <w:r w:rsidR="00B01C29" w:rsidRPr="00394A99">
        <w:t xml:space="preserve">scientific research </w:t>
      </w:r>
      <w:r w:rsidRPr="00394A99">
        <w:t>environment</w:t>
      </w:r>
      <w:r w:rsidR="00B01C29" w:rsidRPr="00394A99">
        <w:t>.</w:t>
      </w:r>
      <w:r w:rsidR="003717FE" w:rsidRPr="00394A99">
        <w:t xml:space="preserve"> </w:t>
      </w:r>
      <w:r w:rsidR="00AA1C82" w:rsidRPr="00394A99">
        <w:t>In alignment</w:t>
      </w:r>
      <w:r w:rsidR="00687038" w:rsidRPr="00394A99">
        <w:t xml:space="preserve"> with the NIH’s commitment to enhancing representation from </w:t>
      </w:r>
      <w:r w:rsidR="000D4D55" w:rsidRPr="00394A99">
        <w:t xml:space="preserve">underrepresented </w:t>
      </w:r>
      <w:r w:rsidR="000D0862" w:rsidRPr="00394A99">
        <w:t xml:space="preserve">and disadvantaged* </w:t>
      </w:r>
      <w:r w:rsidR="000D4D55" w:rsidRPr="00394A99">
        <w:t xml:space="preserve">populations, the </w:t>
      </w:r>
      <w:r w:rsidR="000D4D55" w:rsidRPr="00394A99">
        <w:rPr>
          <w:highlight w:val="yellow"/>
        </w:rPr>
        <w:t xml:space="preserve">[Insert Training </w:t>
      </w:r>
      <w:r w:rsidR="000D0862" w:rsidRPr="00394A99">
        <w:rPr>
          <w:highlight w:val="yellow"/>
        </w:rPr>
        <w:t>P</w:t>
      </w:r>
      <w:r w:rsidR="000D4D55" w:rsidRPr="00394A99">
        <w:rPr>
          <w:highlight w:val="yellow"/>
        </w:rPr>
        <w:t>rogram</w:t>
      </w:r>
      <w:r w:rsidR="000D0862" w:rsidRPr="00394A99">
        <w:rPr>
          <w:highlight w:val="yellow"/>
        </w:rPr>
        <w:t xml:space="preserve"> Name</w:t>
      </w:r>
      <w:r w:rsidR="000D4D55" w:rsidRPr="00394A99">
        <w:rPr>
          <w:highlight w:val="yellow"/>
        </w:rPr>
        <w:t>]</w:t>
      </w:r>
      <w:r w:rsidR="000D4D55" w:rsidRPr="00394A99">
        <w:t xml:space="preserve"> </w:t>
      </w:r>
      <w:r w:rsidR="007A7064" w:rsidRPr="00394A99">
        <w:t xml:space="preserve">will uphold </w:t>
      </w:r>
      <w:r w:rsidR="007A0086" w:rsidRPr="00394A99">
        <w:t xml:space="preserve">a high standard of achieving </w:t>
      </w:r>
      <w:r w:rsidR="007B1076" w:rsidRPr="00394A99">
        <w:t>the goal o</w:t>
      </w:r>
      <w:r w:rsidR="00340DB7" w:rsidRPr="00394A99">
        <w:t xml:space="preserve">f </w:t>
      </w:r>
      <w:r w:rsidR="00124516" w:rsidRPr="00394A99">
        <w:t>driving scientific innovation and improving public health outcomes.</w:t>
      </w:r>
      <w:r w:rsidR="007B1076" w:rsidRPr="00394A99">
        <w:t xml:space="preserve"> </w:t>
      </w:r>
      <w:r w:rsidR="00B01C29" w:rsidRPr="00394A99">
        <w:t>We believe that a wide range of perspectives, experiences</w:t>
      </w:r>
      <w:r w:rsidR="002F1CDE" w:rsidRPr="00394A99">
        <w:t xml:space="preserve"> and backgrounds</w:t>
      </w:r>
      <w:r w:rsidR="00B01C29" w:rsidRPr="00394A99">
        <w:t xml:space="preserve"> </w:t>
      </w:r>
      <w:r w:rsidR="002F1CDE" w:rsidRPr="00394A99">
        <w:t>are</w:t>
      </w:r>
      <w:r w:rsidR="00B01C29" w:rsidRPr="00394A99">
        <w:t xml:space="preserve"> crucial for innovation</w:t>
      </w:r>
      <w:r w:rsidR="002F1CDE" w:rsidRPr="00394A99">
        <w:t xml:space="preserve">, </w:t>
      </w:r>
      <w:r w:rsidR="00B0042B">
        <w:t xml:space="preserve">an </w:t>
      </w:r>
      <w:r w:rsidR="002F1CDE" w:rsidRPr="00394A99">
        <w:t>elev</w:t>
      </w:r>
      <w:r w:rsidRPr="00394A99">
        <w:t>ated understanding of community</w:t>
      </w:r>
      <w:r w:rsidR="00B0042B">
        <w:t>,</w:t>
      </w:r>
      <w:r w:rsidR="002F1CDE" w:rsidRPr="00394A99">
        <w:t xml:space="preserve"> </w:t>
      </w:r>
      <w:r w:rsidR="00B01C29" w:rsidRPr="00394A99">
        <w:t xml:space="preserve">and </w:t>
      </w:r>
      <w:r w:rsidR="002F1CDE" w:rsidRPr="00394A99">
        <w:t xml:space="preserve">research </w:t>
      </w:r>
      <w:r w:rsidR="00B01C29" w:rsidRPr="00394A99">
        <w:t>excellence. We invite individuals from all backgrounds to bring their unique insights to our team</w:t>
      </w:r>
      <w:r w:rsidR="002F1CDE" w:rsidRPr="00394A99">
        <w:t xml:space="preserve"> to collaborate on the improvement of</w:t>
      </w:r>
      <w:r w:rsidR="005660AD" w:rsidRPr="00394A99">
        <w:t xml:space="preserve"> health disparities and outcomes</w:t>
      </w:r>
      <w:r w:rsidR="002F1CDE" w:rsidRPr="00394A99">
        <w:t xml:space="preserve"> </w:t>
      </w:r>
      <w:r w:rsidR="00397F4B" w:rsidRPr="00394A99">
        <w:t>in the communities we serve</w:t>
      </w:r>
      <w:r w:rsidR="00B01C29" w:rsidRPr="00394A99">
        <w:t>.</w:t>
      </w:r>
      <w:r w:rsidR="00327C88" w:rsidRPr="00394A99">
        <w:t xml:space="preserve"> </w:t>
      </w:r>
      <w:r w:rsidR="00CF7ECC" w:rsidRPr="00394A99">
        <w:t>Our recruitment and retention plan</w:t>
      </w:r>
      <w:r w:rsidR="00327C88" w:rsidRPr="00394A99">
        <w:t xml:space="preserve"> includes targeted outreach, partnerships with minority-serving institutions</w:t>
      </w:r>
      <w:r w:rsidRPr="00394A99">
        <w:t xml:space="preserve"> (where applicable)</w:t>
      </w:r>
      <w:r w:rsidR="00327C88" w:rsidRPr="00394A99">
        <w:t>, networking opportunities, and providing access to tailored career development and mentorship programs that will support and empower these individuals throughout their career journeys.</w:t>
      </w:r>
      <w:r w:rsidR="003D2965" w:rsidRPr="00394A99">
        <w:t xml:space="preserve"> </w:t>
      </w:r>
      <w:r w:rsidR="00236BC9" w:rsidRPr="00394A99">
        <w:t>In turn,</w:t>
      </w:r>
      <w:r w:rsidR="002B60C8" w:rsidRPr="00394A99">
        <w:t xml:space="preserve"> o</w:t>
      </w:r>
      <w:r w:rsidR="00F434B4" w:rsidRPr="00394A99">
        <w:t>ur plan ensures the continuity and success of this program through providing essential resources for burgeoning trainees to advance in their careers.</w:t>
      </w:r>
      <w:r w:rsidR="002B60C8" w:rsidRPr="00394A99">
        <w:t xml:space="preserve"> </w:t>
      </w:r>
    </w:p>
    <w:p w14:paraId="6807D989" w14:textId="3E16A293" w:rsidR="00394A99" w:rsidRPr="00394A99" w:rsidRDefault="00394A99" w:rsidP="00394A99">
      <w:pPr>
        <w:pStyle w:val="ListParagraph"/>
        <w:numPr>
          <w:ilvl w:val="0"/>
          <w:numId w:val="17"/>
        </w:numPr>
        <w:shd w:val="clear" w:color="auto" w:fill="FFFFFF"/>
        <w:spacing w:after="120" w:line="240" w:lineRule="auto"/>
        <w:contextualSpacing w:val="0"/>
        <w:rPr>
          <w:bCs/>
          <w:lang w:val="en-US"/>
        </w:rPr>
      </w:pPr>
      <w:r w:rsidRPr="00394A99">
        <w:rPr>
          <w:bCs/>
          <w:lang w:val="en-US"/>
        </w:rPr>
        <w:t xml:space="preserve">UAB Disability Support Services (DSS) - UAB DSS exists to make programs, activities, and the UAB campus accessible to all individuals, including trainees with disabilities. DSS provides academic accommodations to qualified students with disabilities, which may be of interest to trainees who enroll in UAB courses. </w:t>
      </w:r>
      <w:r w:rsidR="00812F7A">
        <w:rPr>
          <w:bCs/>
          <w:lang w:val="en-US"/>
        </w:rPr>
        <w:t>UAB’s ADA Compliance Officer</w:t>
      </w:r>
      <w:r w:rsidR="00D20718">
        <w:rPr>
          <w:bCs/>
          <w:lang w:val="en-US"/>
        </w:rPr>
        <w:t xml:space="preserve"> </w:t>
      </w:r>
      <w:r w:rsidR="00812F7A">
        <w:rPr>
          <w:bCs/>
          <w:lang w:val="en-US"/>
        </w:rPr>
        <w:t xml:space="preserve">works to ensure compliance with </w:t>
      </w:r>
      <w:r w:rsidRPr="00394A99">
        <w:rPr>
          <w:bCs/>
          <w:lang w:val="en-US"/>
        </w:rPr>
        <w:t>the Americans with Disabilities Act and Section 504 of the Rehabilitation Act of 1973. Over 450 individuals on the UAB campus are registered with DSS during any given semester. Individuals with disabilities at UAB are highly successful and are enrolled in nearly every program across the campus, including the School</w:t>
      </w:r>
      <w:r w:rsidR="00B0042B">
        <w:rPr>
          <w:bCs/>
          <w:lang w:val="en-US"/>
        </w:rPr>
        <w:t xml:space="preserve"> of Medicine</w:t>
      </w:r>
      <w:r w:rsidRPr="00394A99">
        <w:rPr>
          <w:bCs/>
          <w:lang w:val="en-US"/>
        </w:rPr>
        <w:t xml:space="preserve">, School of Dentistry, School of Optometry and in </w:t>
      </w:r>
      <w:r w:rsidR="00B0042B">
        <w:rPr>
          <w:bCs/>
          <w:lang w:val="en-US"/>
        </w:rPr>
        <w:t>Graduate Biomedical Sciences</w:t>
      </w:r>
      <w:r w:rsidRPr="00394A99">
        <w:rPr>
          <w:bCs/>
          <w:lang w:val="en-US"/>
        </w:rPr>
        <w:t>. A variety of support services are available including assistive technology, individualized accommodation plans, and academic coaching support</w:t>
      </w:r>
      <w:r w:rsidR="00B0042B">
        <w:rPr>
          <w:bCs/>
          <w:lang w:val="en-US"/>
        </w:rPr>
        <w:t>.</w:t>
      </w:r>
      <w:r w:rsidRPr="00394A99">
        <w:rPr>
          <w:bCs/>
          <w:lang w:val="en-US"/>
        </w:rPr>
        <w:t xml:space="preserve"> DSS works collaboratively with students and faculty to make sure that eligible students are receiving the services they need. DSS is advertised on school websites (</w:t>
      </w:r>
      <w:hyperlink r:id="rId12" w:history="1">
        <w:r w:rsidRPr="00394A99">
          <w:rPr>
            <w:rStyle w:val="Hyperlink"/>
            <w:bCs/>
            <w:lang w:val="en-US"/>
          </w:rPr>
          <w:t>https://www.uab.edu/students/disability/students</w:t>
        </w:r>
      </w:hyperlink>
      <w:r w:rsidRPr="00394A99">
        <w:rPr>
          <w:bCs/>
          <w:lang w:val="en-US"/>
        </w:rPr>
        <w:t xml:space="preserve">). </w:t>
      </w:r>
    </w:p>
    <w:p w14:paraId="06EF44B7" w14:textId="4535EBAF" w:rsidR="000D0862" w:rsidRPr="00394A99" w:rsidRDefault="000D0862" w:rsidP="00394A99">
      <w:pPr>
        <w:pStyle w:val="NoSpacing"/>
        <w:spacing w:after="120"/>
      </w:pPr>
      <w:r w:rsidRPr="00394A99">
        <w:t>*Disadvantaged backgrounds are defined as those who meet two or more of the listed criteria listed in Diversity Group C of the NIH’s Interest in Diversity (NOT-OD-20-031).</w:t>
      </w:r>
    </w:p>
    <w:p w14:paraId="6B478900" w14:textId="66191CF7" w:rsidR="003F6076" w:rsidRPr="00394A99" w:rsidRDefault="003F6076" w:rsidP="00394A99">
      <w:pPr>
        <w:spacing w:after="120" w:line="240" w:lineRule="auto"/>
        <w:rPr>
          <w:bCs/>
          <w:i/>
          <w:lang w:val="en-US"/>
        </w:rPr>
      </w:pPr>
      <w:r w:rsidRPr="00394A99">
        <w:rPr>
          <w:bCs/>
          <w:i/>
          <w:lang w:val="en-US"/>
        </w:rPr>
        <w:t>Recruitment and Retention of Persons with a Disability (Diversity Group B)</w:t>
      </w:r>
    </w:p>
    <w:p w14:paraId="325FC487" w14:textId="76DD9F19" w:rsidR="003F6076" w:rsidRPr="00394A99" w:rsidRDefault="000D0862" w:rsidP="00394A99">
      <w:pPr>
        <w:spacing w:after="120" w:line="240" w:lineRule="auto"/>
        <w:rPr>
          <w:rFonts w:eastAsia="Times New Roman"/>
          <w:lang w:val="en-US"/>
        </w:rPr>
      </w:pPr>
      <w:r w:rsidRPr="00394A99">
        <w:t>The</w:t>
      </w:r>
      <w:r w:rsidR="003F6076" w:rsidRPr="00394A99">
        <w:t xml:space="preserve"> </w:t>
      </w:r>
      <w:r w:rsidR="003F6076" w:rsidRPr="00394A99">
        <w:rPr>
          <w:highlight w:val="yellow"/>
        </w:rPr>
        <w:t>[Insert Training Program</w:t>
      </w:r>
      <w:r w:rsidRPr="00394A99">
        <w:rPr>
          <w:highlight w:val="yellow"/>
        </w:rPr>
        <w:t xml:space="preserve"> Name</w:t>
      </w:r>
      <w:r w:rsidR="003F6076" w:rsidRPr="00394A99">
        <w:rPr>
          <w:highlight w:val="yellow"/>
        </w:rPr>
        <w:t>]</w:t>
      </w:r>
      <w:r w:rsidR="003F6076" w:rsidRPr="00394A99">
        <w:t xml:space="preserve"> </w:t>
      </w:r>
      <w:r w:rsidR="003F6076" w:rsidRPr="00394A99">
        <w:rPr>
          <w:rFonts w:eastAsia="Times New Roman"/>
          <w:lang w:val="en-US"/>
        </w:rPr>
        <w:t>understand</w:t>
      </w:r>
      <w:r w:rsidRPr="00394A99">
        <w:rPr>
          <w:rFonts w:eastAsia="Times New Roman"/>
          <w:lang w:val="en-US"/>
        </w:rPr>
        <w:t>s</w:t>
      </w:r>
      <w:r w:rsidR="003F6076" w:rsidRPr="00394A99">
        <w:rPr>
          <w:rFonts w:eastAsia="Times New Roman"/>
          <w:lang w:val="en-US"/>
        </w:rPr>
        <w:t xml:space="preserve"> the importance of the recruitment and retention of persons with disabilities</w:t>
      </w:r>
      <w:r w:rsidRPr="00394A99">
        <w:rPr>
          <w:rFonts w:eastAsia="Times New Roman"/>
          <w:lang w:val="en-US"/>
        </w:rPr>
        <w:t>, “defined as those with a physical or mental impairment that substantially limits one or more major life activities, as described in the Americans with Disabilities Act of 1990, as amended.”</w:t>
      </w:r>
      <w:r w:rsidR="003F6076" w:rsidRPr="00394A99">
        <w:rPr>
          <w:rFonts w:eastAsia="Times New Roman"/>
          <w:lang w:val="en-US"/>
        </w:rPr>
        <w:t xml:space="preserve"> Our program is committed to providing support and creating the infrastructure to bolster recruitment of individuals with disabilities through strategic efforts such as: (1) </w:t>
      </w:r>
      <w:r w:rsidRPr="00394A99">
        <w:rPr>
          <w:rFonts w:eastAsia="Times New Roman"/>
          <w:lang w:val="en-US"/>
        </w:rPr>
        <w:t>c</w:t>
      </w:r>
      <w:r w:rsidR="003F6076" w:rsidRPr="00394A99">
        <w:rPr>
          <w:rFonts w:eastAsia="Times New Roman"/>
          <w:lang w:val="en-US"/>
        </w:rPr>
        <w:t xml:space="preserve">reating partnerships with disability organizations that will facilitate recruitment, (2) </w:t>
      </w:r>
      <w:r w:rsidRPr="00394A99">
        <w:rPr>
          <w:rFonts w:eastAsia="Times New Roman"/>
          <w:lang w:val="en-US"/>
        </w:rPr>
        <w:t>providing</w:t>
      </w:r>
      <w:r w:rsidR="003F6076" w:rsidRPr="00394A99">
        <w:rPr>
          <w:rFonts w:eastAsia="Times New Roman"/>
          <w:lang w:val="en-US"/>
        </w:rPr>
        <w:t xml:space="preserve"> resources for recruitment and retention such as awareness and accessibility training, (3) </w:t>
      </w:r>
      <w:r w:rsidRPr="00394A99">
        <w:rPr>
          <w:rFonts w:eastAsia="Times New Roman"/>
          <w:lang w:val="en-US"/>
        </w:rPr>
        <w:t>requiring</w:t>
      </w:r>
      <w:r w:rsidR="003F6076" w:rsidRPr="00394A99">
        <w:rPr>
          <w:rFonts w:eastAsia="Times New Roman"/>
          <w:lang w:val="en-US"/>
        </w:rPr>
        <w:t xml:space="preserve"> individuals to complete annual compliance training and certifications to comply with the American</w:t>
      </w:r>
      <w:r w:rsidR="00F11E75">
        <w:rPr>
          <w:rFonts w:eastAsia="Times New Roman"/>
          <w:lang w:val="en-US"/>
        </w:rPr>
        <w:t>s</w:t>
      </w:r>
      <w:r w:rsidR="003F6076" w:rsidRPr="00394A99">
        <w:rPr>
          <w:rFonts w:eastAsia="Times New Roman"/>
          <w:lang w:val="en-US"/>
        </w:rPr>
        <w:t xml:space="preserve"> with Disabilities Act along with registering with our institutional disability support service, and (4) </w:t>
      </w:r>
      <w:r w:rsidR="003F6076" w:rsidRPr="00394A99">
        <w:rPr>
          <w:lang w:val="en-US"/>
        </w:rPr>
        <w:t>foster</w:t>
      </w:r>
      <w:r w:rsidRPr="00394A99">
        <w:rPr>
          <w:lang w:val="en-US"/>
        </w:rPr>
        <w:t>ing</w:t>
      </w:r>
      <w:r w:rsidR="003F6076" w:rsidRPr="00394A99">
        <w:rPr>
          <w:lang w:val="en-US"/>
        </w:rPr>
        <w:t xml:space="preserve"> a work and research environment that ensures fair treatment and equal opportunity for individuals to succeed. </w:t>
      </w:r>
    </w:p>
    <w:p w14:paraId="6DAB5D85" w14:textId="2D1FAB56" w:rsidR="00E85D77" w:rsidRPr="00394A99" w:rsidRDefault="00C81608" w:rsidP="00394A99">
      <w:pPr>
        <w:spacing w:after="120" w:line="240" w:lineRule="auto"/>
        <w:rPr>
          <w:bCs/>
          <w:i/>
          <w:lang w:val="en-US"/>
        </w:rPr>
      </w:pPr>
      <w:r w:rsidRPr="00394A99">
        <w:rPr>
          <w:bCs/>
          <w:i/>
          <w:lang w:val="en-US"/>
        </w:rPr>
        <w:t>Recruitment and Retention of Women</w:t>
      </w:r>
      <w:r w:rsidR="003F6076" w:rsidRPr="00394A99">
        <w:rPr>
          <w:bCs/>
          <w:i/>
          <w:lang w:val="en-US"/>
        </w:rPr>
        <w:t xml:space="preserve"> (Diversity Group D)</w:t>
      </w:r>
    </w:p>
    <w:p w14:paraId="304BBA5C" w14:textId="036E15D0" w:rsidR="003E27D7" w:rsidRPr="00394A99" w:rsidRDefault="003F6076" w:rsidP="00394A99">
      <w:pPr>
        <w:spacing w:after="120" w:line="240" w:lineRule="auto"/>
      </w:pPr>
      <w:bookmarkStart w:id="1" w:name="_Hlk169615227"/>
      <w:r w:rsidRPr="00394A99">
        <w:t>The</w:t>
      </w:r>
      <w:r w:rsidR="008B619B" w:rsidRPr="00394A99">
        <w:t xml:space="preserve"> </w:t>
      </w:r>
      <w:r w:rsidR="00302875" w:rsidRPr="00394A99">
        <w:rPr>
          <w:highlight w:val="yellow"/>
        </w:rPr>
        <w:t>[</w:t>
      </w:r>
      <w:r w:rsidR="008B619B" w:rsidRPr="00394A99">
        <w:rPr>
          <w:highlight w:val="yellow"/>
        </w:rPr>
        <w:t xml:space="preserve">Insert Training Program </w:t>
      </w:r>
      <w:r w:rsidRPr="00394A99">
        <w:rPr>
          <w:highlight w:val="yellow"/>
        </w:rPr>
        <w:t>Name</w:t>
      </w:r>
      <w:r w:rsidR="00302875" w:rsidRPr="00394A99">
        <w:rPr>
          <w:highlight w:val="yellow"/>
        </w:rPr>
        <w:t>]</w:t>
      </w:r>
      <w:r w:rsidR="008B619B" w:rsidRPr="00394A99">
        <w:t xml:space="preserve"> </w:t>
      </w:r>
      <w:bookmarkEnd w:id="1"/>
      <w:r w:rsidR="003E27D7" w:rsidRPr="00394A99">
        <w:t xml:space="preserve">is </w:t>
      </w:r>
      <w:r w:rsidRPr="00394A99">
        <w:t xml:space="preserve">also </w:t>
      </w:r>
      <w:r w:rsidR="003E27D7" w:rsidRPr="00394A99">
        <w:t xml:space="preserve">committed to </w:t>
      </w:r>
      <w:r w:rsidR="00A317FF" w:rsidRPr="00394A99">
        <w:t>supporting</w:t>
      </w:r>
      <w:r w:rsidR="00AF1BED" w:rsidRPr="00394A99">
        <w:t xml:space="preserve"> recruitment</w:t>
      </w:r>
      <w:r w:rsidR="00592CD0" w:rsidRPr="00394A99">
        <w:t xml:space="preserve"> efforts</w:t>
      </w:r>
      <w:r w:rsidR="00A317FF" w:rsidRPr="00394A99">
        <w:t xml:space="preserve"> </w:t>
      </w:r>
      <w:r w:rsidR="00592CD0" w:rsidRPr="00394A99">
        <w:t xml:space="preserve">and forging </w:t>
      </w:r>
      <w:r w:rsidR="00945730" w:rsidRPr="00394A99">
        <w:t>career</w:t>
      </w:r>
      <w:r w:rsidR="00A317FF" w:rsidRPr="00394A99">
        <w:t xml:space="preserve"> </w:t>
      </w:r>
      <w:r w:rsidR="00945730" w:rsidRPr="00394A99">
        <w:t>development</w:t>
      </w:r>
      <w:r w:rsidR="003E27D7" w:rsidRPr="00394A99">
        <w:t xml:space="preserve"> </w:t>
      </w:r>
      <w:r w:rsidR="00592CD0" w:rsidRPr="00394A99">
        <w:t>efforts that</w:t>
      </w:r>
      <w:r w:rsidR="00E24641" w:rsidRPr="00394A99">
        <w:t xml:space="preserve"> are essential for</w:t>
      </w:r>
      <w:r w:rsidR="00F72473" w:rsidRPr="00394A99">
        <w:t xml:space="preserve"> the</w:t>
      </w:r>
      <w:r w:rsidR="00B06468" w:rsidRPr="00394A99">
        <w:t xml:space="preserve"> continuous</w:t>
      </w:r>
      <w:r w:rsidR="003E27D7" w:rsidRPr="00394A99">
        <w:t xml:space="preserve"> participation</w:t>
      </w:r>
      <w:r w:rsidR="00B06468" w:rsidRPr="00394A99">
        <w:t xml:space="preserve"> of women</w:t>
      </w:r>
      <w:r w:rsidR="003E27D7" w:rsidRPr="00394A99">
        <w:t xml:space="preserve"> in scientific research. Our</w:t>
      </w:r>
      <w:r w:rsidR="00934B4A" w:rsidRPr="00394A99">
        <w:t xml:space="preserve"> </w:t>
      </w:r>
      <w:r w:rsidR="000D0862" w:rsidRPr="00394A99">
        <w:t>training program</w:t>
      </w:r>
      <w:r w:rsidR="00A951E1" w:rsidRPr="00394A99">
        <w:t xml:space="preserve"> will </w:t>
      </w:r>
      <w:r w:rsidR="00CD22F6" w:rsidRPr="00394A99">
        <w:t>incorporate these strategic initiatives to support</w:t>
      </w:r>
      <w:r w:rsidR="00F46963" w:rsidRPr="00394A99">
        <w:t xml:space="preserve"> </w:t>
      </w:r>
      <w:r w:rsidR="00F32743" w:rsidRPr="00394A99">
        <w:t xml:space="preserve">the </w:t>
      </w:r>
      <w:r w:rsidR="003E27D7" w:rsidRPr="00394A99">
        <w:t>recruitment and retention</w:t>
      </w:r>
      <w:r w:rsidR="00F32743" w:rsidRPr="00394A99">
        <w:t xml:space="preserve"> of women</w:t>
      </w:r>
      <w:r w:rsidR="00F46963" w:rsidRPr="00394A99">
        <w:t>, which</w:t>
      </w:r>
      <w:r w:rsidR="00EF51E1" w:rsidRPr="00394A99">
        <w:t xml:space="preserve"> </w:t>
      </w:r>
      <w:r w:rsidR="00F46963" w:rsidRPr="00394A99">
        <w:t>will</w:t>
      </w:r>
      <w:r w:rsidR="00EF51E1" w:rsidRPr="00394A99">
        <w:t xml:space="preserve"> </w:t>
      </w:r>
      <w:r w:rsidR="003E27D7" w:rsidRPr="00394A99">
        <w:t xml:space="preserve">ensure their active involvement </w:t>
      </w:r>
      <w:r w:rsidR="00EF51E1" w:rsidRPr="00394A99">
        <w:t>in all facets of this training program:</w:t>
      </w:r>
      <w:r w:rsidR="00CB63E9" w:rsidRPr="00394A99">
        <w:t xml:space="preserve"> (1)</w:t>
      </w:r>
      <w:r w:rsidR="00D12F20" w:rsidRPr="00394A99">
        <w:t xml:space="preserve"> </w:t>
      </w:r>
      <w:r w:rsidR="009658C2" w:rsidRPr="00394A99">
        <w:rPr>
          <w:rStyle w:val="Strong"/>
          <w:b w:val="0"/>
          <w:bCs w:val="0"/>
        </w:rPr>
        <w:t>i</w:t>
      </w:r>
      <w:r w:rsidR="003E27D7" w:rsidRPr="00394A99">
        <w:t>mplement</w:t>
      </w:r>
      <w:r w:rsidR="00D12F20" w:rsidRPr="00394A99">
        <w:t>ing</w:t>
      </w:r>
      <w:r w:rsidR="003E27D7" w:rsidRPr="00394A99">
        <w:t xml:space="preserve"> targeted outreach efforts to recruit women by partnering with women's organizations</w:t>
      </w:r>
      <w:r w:rsidR="00203A86" w:rsidRPr="00394A99">
        <w:t xml:space="preserve"> and </w:t>
      </w:r>
      <w:r w:rsidR="003E27D7" w:rsidRPr="00394A99">
        <w:t>community groups</w:t>
      </w:r>
      <w:r w:rsidR="00223D79" w:rsidRPr="00394A99">
        <w:t>,</w:t>
      </w:r>
      <w:r w:rsidR="00B12C21" w:rsidRPr="00394A99">
        <w:t xml:space="preserve"> </w:t>
      </w:r>
      <w:r w:rsidR="00F40985" w:rsidRPr="00394A99">
        <w:t>(</w:t>
      </w:r>
      <w:r w:rsidR="00F11E75">
        <w:t>2</w:t>
      </w:r>
      <w:r w:rsidR="00F40985" w:rsidRPr="00394A99">
        <w:t>)</w:t>
      </w:r>
      <w:r w:rsidR="00726F15" w:rsidRPr="00394A99">
        <w:t xml:space="preserve"> </w:t>
      </w:r>
      <w:r w:rsidR="009658C2" w:rsidRPr="00394A99">
        <w:t>c</w:t>
      </w:r>
      <w:r w:rsidR="003E27D7" w:rsidRPr="00394A99">
        <w:t>ollaborat</w:t>
      </w:r>
      <w:r w:rsidR="00E93902" w:rsidRPr="00394A99">
        <w:t>ing</w:t>
      </w:r>
      <w:r w:rsidR="003E27D7" w:rsidRPr="00394A99">
        <w:t xml:space="preserve"> with women’s organizations</w:t>
      </w:r>
      <w:r w:rsidR="009658C2" w:rsidRPr="00394A99">
        <w:t xml:space="preserve"> and </w:t>
      </w:r>
      <w:r w:rsidR="00680C72" w:rsidRPr="00394A99">
        <w:t>institutional groups</w:t>
      </w:r>
      <w:r w:rsidR="00CB0736">
        <w:t>, including affinity groups,</w:t>
      </w:r>
      <w:r w:rsidR="003E27D7" w:rsidRPr="00394A99">
        <w:t xml:space="preserve"> to facilitate </w:t>
      </w:r>
      <w:r w:rsidR="00F81356" w:rsidRPr="00394A99">
        <w:t xml:space="preserve">key </w:t>
      </w:r>
      <w:r w:rsidR="00F11E75">
        <w:t>recruitment</w:t>
      </w:r>
      <w:r w:rsidR="00F11E75" w:rsidRPr="00394A99">
        <w:t xml:space="preserve"> </w:t>
      </w:r>
      <w:r w:rsidR="00F81356" w:rsidRPr="00394A99">
        <w:t>opportunities</w:t>
      </w:r>
      <w:r w:rsidR="004604E6">
        <w:t xml:space="preserve"> and </w:t>
      </w:r>
      <w:r w:rsidR="005150E9" w:rsidRPr="00394A99">
        <w:t>(</w:t>
      </w:r>
      <w:r w:rsidR="00F11E75">
        <w:t>3</w:t>
      </w:r>
      <w:r w:rsidR="005150E9" w:rsidRPr="00394A99">
        <w:t xml:space="preserve">) </w:t>
      </w:r>
      <w:r w:rsidR="004C5A46" w:rsidRPr="00394A99">
        <w:t>e</w:t>
      </w:r>
      <w:r w:rsidR="003E27D7" w:rsidRPr="00394A99">
        <w:t>nsur</w:t>
      </w:r>
      <w:r w:rsidR="000D0862" w:rsidRPr="00394A99">
        <w:t>ing</w:t>
      </w:r>
      <w:r w:rsidR="003E27D7" w:rsidRPr="00394A99">
        <w:t xml:space="preserve"> the effectiveness of our recruitment and retention strategies</w:t>
      </w:r>
      <w:r w:rsidR="00106D18" w:rsidRPr="00394A99">
        <w:t xml:space="preserve"> through regular evaluation and monitoring of </w:t>
      </w:r>
      <w:r w:rsidR="004C5A46" w:rsidRPr="00394A99">
        <w:t>programmatic</w:t>
      </w:r>
      <w:r w:rsidR="00106D18" w:rsidRPr="00394A99">
        <w:t xml:space="preserve"> efforts</w:t>
      </w:r>
      <w:r w:rsidR="00415753" w:rsidRPr="00394A99">
        <w:t>.</w:t>
      </w:r>
      <w:r w:rsidR="00106D18" w:rsidRPr="00394A99">
        <w:t xml:space="preserve"> </w:t>
      </w:r>
    </w:p>
    <w:p w14:paraId="2EBA86AD" w14:textId="31477C98" w:rsidR="00394A99" w:rsidRPr="00394A99" w:rsidRDefault="00394A99" w:rsidP="00394A99">
      <w:pPr>
        <w:spacing w:after="120" w:line="240" w:lineRule="auto"/>
        <w:rPr>
          <w:bCs/>
          <w:i/>
          <w:lang w:val="en-US"/>
        </w:rPr>
      </w:pPr>
      <w:r w:rsidRPr="00394A99">
        <w:rPr>
          <w:bCs/>
          <w:i/>
          <w:lang w:val="en-US"/>
        </w:rPr>
        <w:t xml:space="preserve">Education of </w:t>
      </w:r>
      <w:r>
        <w:rPr>
          <w:bCs/>
          <w:i/>
          <w:lang w:val="en-US"/>
        </w:rPr>
        <w:t>Trainees, Mentors, Staff</w:t>
      </w:r>
      <w:r w:rsidRPr="00394A99">
        <w:rPr>
          <w:bCs/>
          <w:i/>
          <w:lang w:val="en-US"/>
        </w:rPr>
        <w:t xml:space="preserve"> and Leadership </w:t>
      </w:r>
      <w:r>
        <w:rPr>
          <w:bCs/>
          <w:i/>
          <w:lang w:val="en-US"/>
        </w:rPr>
        <w:t xml:space="preserve">relevant to </w:t>
      </w:r>
      <w:r w:rsidR="00F11E75">
        <w:rPr>
          <w:bCs/>
          <w:i/>
          <w:lang w:val="en-US"/>
        </w:rPr>
        <w:t>Disadvantaged</w:t>
      </w:r>
      <w:r w:rsidR="00F11E75" w:rsidRPr="00394A99">
        <w:rPr>
          <w:bCs/>
          <w:i/>
          <w:lang w:val="en-US"/>
        </w:rPr>
        <w:t xml:space="preserve"> </w:t>
      </w:r>
      <w:r w:rsidRPr="00394A99">
        <w:rPr>
          <w:bCs/>
          <w:i/>
          <w:lang w:val="en-US"/>
        </w:rPr>
        <w:t xml:space="preserve">Populations </w:t>
      </w:r>
    </w:p>
    <w:p w14:paraId="44CD7104" w14:textId="1B7C9755" w:rsidR="00394A99" w:rsidRPr="00394A99" w:rsidRDefault="00394A99" w:rsidP="00394A99">
      <w:pPr>
        <w:spacing w:after="120" w:line="240" w:lineRule="auto"/>
        <w:rPr>
          <w:rFonts w:eastAsia="Times New Roman"/>
        </w:rPr>
      </w:pPr>
      <w:r w:rsidRPr="00394A99">
        <w:rPr>
          <w:rFonts w:eastAsia="Times New Roman"/>
        </w:rPr>
        <w:lastRenderedPageBreak/>
        <w:t xml:space="preserve">NIH requires a substantial investment in the research workforce to improve public health and advance scientific innovation. </w:t>
      </w:r>
      <w:r>
        <w:rPr>
          <w:rFonts w:eastAsia="Times New Roman"/>
          <w:lang w:val="en-US"/>
        </w:rPr>
        <w:t xml:space="preserve">To encourage an open environment for trainees and to enhance recruitment and retention of </w:t>
      </w:r>
      <w:r w:rsidR="00F11E75">
        <w:rPr>
          <w:rFonts w:eastAsia="Times New Roman"/>
          <w:lang w:val="en-US"/>
        </w:rPr>
        <w:t xml:space="preserve">disadvantaged </w:t>
      </w:r>
      <w:r>
        <w:rPr>
          <w:rFonts w:eastAsia="Times New Roman"/>
          <w:lang w:val="en-US"/>
        </w:rPr>
        <w:t xml:space="preserve">individuals, all persons involved in this training program will be required to receive education </w:t>
      </w:r>
      <w:r w:rsidRPr="00394A99">
        <w:rPr>
          <w:rFonts w:eastAsia="Times New Roman"/>
          <w:lang w:val="en-US"/>
        </w:rPr>
        <w:t xml:space="preserve">about </w:t>
      </w:r>
      <w:r w:rsidR="00F11E75">
        <w:rPr>
          <w:rFonts w:eastAsia="Times New Roman"/>
          <w:lang w:val="en-US"/>
        </w:rPr>
        <w:t>disadvantaged</w:t>
      </w:r>
      <w:r w:rsidR="00F11E75" w:rsidRPr="00394A99">
        <w:rPr>
          <w:rFonts w:eastAsia="Times New Roman"/>
          <w:lang w:val="en-US"/>
        </w:rPr>
        <w:t xml:space="preserve"> </w:t>
      </w:r>
      <w:r w:rsidRPr="00394A99">
        <w:rPr>
          <w:rFonts w:eastAsia="Times New Roman"/>
          <w:lang w:val="en-US"/>
        </w:rPr>
        <w:t xml:space="preserve">populations. To establish preparedness and equip individuals with the skills necessary to grow an inclusive </w:t>
      </w:r>
      <w:r w:rsidRPr="00394A99">
        <w:t xml:space="preserve">scientific research workforce, the </w:t>
      </w:r>
      <w:r w:rsidRPr="00394A99">
        <w:rPr>
          <w:highlight w:val="yellow"/>
        </w:rPr>
        <w:t>[Insert Training Program Name]</w:t>
      </w:r>
      <w:r w:rsidRPr="00394A99">
        <w:rPr>
          <w:rFonts w:eastAsia="Times New Roman"/>
          <w:lang w:val="en-US"/>
        </w:rPr>
        <w:t xml:space="preserve"> will support a comprehensive education plan that includes: (1)</w:t>
      </w:r>
      <w:r w:rsidRPr="00394A99">
        <w:rPr>
          <w:lang w:val="en-US"/>
        </w:rPr>
        <w:t xml:space="preserve"> requiring </w:t>
      </w:r>
      <w:r w:rsidRPr="00394A99">
        <w:rPr>
          <w:rFonts w:eastAsia="Times New Roman"/>
          <w:lang w:val="en-US"/>
        </w:rPr>
        <w:t>trainees, mentors, staff, and leadership to actively participate in workshops, training programs, symposia</w:t>
      </w:r>
      <w:r w:rsidR="004604E6">
        <w:rPr>
          <w:rFonts w:eastAsia="Times New Roman"/>
          <w:lang w:val="en-US"/>
        </w:rPr>
        <w:t xml:space="preserve"> </w:t>
      </w:r>
      <w:r w:rsidRPr="00394A99">
        <w:rPr>
          <w:rFonts w:eastAsia="Times New Roman"/>
          <w:lang w:val="en-US"/>
        </w:rPr>
        <w:t>and educational courses focused on cultural competence</w:t>
      </w:r>
      <w:r w:rsidR="004604E6">
        <w:rPr>
          <w:rFonts w:eastAsia="Times New Roman"/>
          <w:lang w:val="en-US"/>
        </w:rPr>
        <w:t xml:space="preserve"> </w:t>
      </w:r>
      <w:r w:rsidRPr="00394A99">
        <w:rPr>
          <w:rFonts w:eastAsia="Times New Roman"/>
          <w:lang w:val="en-US"/>
        </w:rPr>
        <w:t>awareness</w:t>
      </w:r>
      <w:r w:rsidR="006B47F7">
        <w:rPr>
          <w:rFonts w:eastAsia="Times New Roman"/>
          <w:lang w:val="en-US"/>
        </w:rPr>
        <w:t xml:space="preserve"> and</w:t>
      </w:r>
      <w:r w:rsidRPr="00394A99">
        <w:rPr>
          <w:rFonts w:eastAsia="Times New Roman"/>
          <w:lang w:val="en-US"/>
        </w:rPr>
        <w:t xml:space="preserve"> mentoring efficacy</w:t>
      </w:r>
      <w:r w:rsidR="004604E6">
        <w:rPr>
          <w:rFonts w:eastAsia="Times New Roman"/>
          <w:lang w:val="en-US"/>
        </w:rPr>
        <w:t>;</w:t>
      </w:r>
      <w:r w:rsidRPr="00394A99">
        <w:rPr>
          <w:rFonts w:eastAsia="Times New Roman"/>
          <w:lang w:val="en-US"/>
        </w:rPr>
        <w:t xml:space="preserve"> (2) performing continuous evaluation of the program by collecting feedback from trainees, mentors, staff, and leadership to assess the effectiveness of our education initiatives to make necessary adjustments and improvements to our program</w:t>
      </w:r>
      <w:r w:rsidR="004604E6">
        <w:rPr>
          <w:rFonts w:eastAsia="Times New Roman"/>
          <w:lang w:val="en-US"/>
        </w:rPr>
        <w:t>;</w:t>
      </w:r>
      <w:r w:rsidRPr="00394A99">
        <w:rPr>
          <w:rFonts w:eastAsia="Times New Roman"/>
          <w:lang w:val="en-US"/>
        </w:rPr>
        <w:t xml:space="preserve"> and (3) collaborating with our institution to identify external training and educational opportunities to fortify our program educational plan.</w:t>
      </w:r>
      <w:r w:rsidRPr="00394A99">
        <w:rPr>
          <w:lang w:val="en-US"/>
        </w:rPr>
        <w:t xml:space="preserve"> </w:t>
      </w:r>
      <w:r w:rsidRPr="00394A99">
        <w:rPr>
          <w:rFonts w:eastAsia="Times New Roman"/>
          <w:lang w:val="en-US"/>
        </w:rPr>
        <w:t xml:space="preserve">By embedding these educational initiatives into our training program, we aim to build well-rounded and interpersonally adept individuals who will be equipped to carry out programmatic success outlined by the aims of this plan. </w:t>
      </w:r>
    </w:p>
    <w:p w14:paraId="6E20D66B" w14:textId="77777777" w:rsidR="00394A99" w:rsidRPr="00394A99" w:rsidRDefault="00394A99" w:rsidP="00394A99">
      <w:pPr>
        <w:spacing w:after="120" w:line="240" w:lineRule="auto"/>
        <w:rPr>
          <w:bCs/>
          <w:i/>
          <w:lang w:val="en-US"/>
        </w:rPr>
      </w:pPr>
      <w:r w:rsidRPr="00394A99">
        <w:rPr>
          <w:bCs/>
          <w:i/>
          <w:lang w:val="en-US"/>
        </w:rPr>
        <w:t>Outreach and Publicity Efforts for the Training Program</w:t>
      </w:r>
    </w:p>
    <w:p w14:paraId="7CCEA919" w14:textId="76EBE9B2" w:rsidR="00394A99" w:rsidRPr="00394A99" w:rsidRDefault="00394A99" w:rsidP="00394A99">
      <w:pPr>
        <w:spacing w:after="120" w:line="240" w:lineRule="auto"/>
        <w:rPr>
          <w:lang w:val="en-US"/>
        </w:rPr>
      </w:pPr>
      <w:r w:rsidRPr="00394A99">
        <w:t xml:space="preserve">The </w:t>
      </w:r>
      <w:r w:rsidRPr="00394A99">
        <w:rPr>
          <w:highlight w:val="yellow"/>
        </w:rPr>
        <w:t>[Insert Training Program Name]</w:t>
      </w:r>
      <w:r w:rsidRPr="00394A99">
        <w:t xml:space="preserve"> has a deliberate plan to amplify our strategy to recruit trainees and staff from </w:t>
      </w:r>
      <w:r w:rsidR="006B47F7">
        <w:t>disadvantaged</w:t>
      </w:r>
      <w:r w:rsidR="006B47F7" w:rsidRPr="00394A99">
        <w:t xml:space="preserve"> </w:t>
      </w:r>
      <w:r w:rsidRPr="00394A99">
        <w:t xml:space="preserve">groups for the program will need to be delivered through a multi-pronged approach. Our program is dedicated to fostering a training environment that recruits and retains outstanding candidates from a broad range of backgrounds, life experiences, and academic levels who will contribute to the program's goals of excellence in research, innovation, and community service. </w:t>
      </w:r>
      <w:r w:rsidRPr="00394A99">
        <w:rPr>
          <w:lang w:val="en-US"/>
        </w:rPr>
        <w:t xml:space="preserve">To achieve this goal, we will implement a comprehensive publicity strategy to ensure wide visibility of our program and its opportunities. This strategy includes the following components: (1) </w:t>
      </w:r>
      <w:r w:rsidR="00DD768D">
        <w:rPr>
          <w:lang w:val="en-US"/>
        </w:rPr>
        <w:t>c</w:t>
      </w:r>
      <w:r w:rsidRPr="00394A99">
        <w:rPr>
          <w:lang w:val="en-US"/>
        </w:rPr>
        <w:t>reating a robust web-based presence through creative and tactical use of social media platforms, job boards, and professional networks/Listservs, (2) promoting the program at regional and national conferences and symposia</w:t>
      </w:r>
      <w:r w:rsidR="00E0774A">
        <w:rPr>
          <w:lang w:val="en-US"/>
        </w:rPr>
        <w:t>, and</w:t>
      </w:r>
      <w:r w:rsidRPr="00394A99">
        <w:rPr>
          <w:lang w:val="en-US"/>
        </w:rPr>
        <w:t xml:space="preserve"> institutional meetings and seminars to recruit potential trainees, (3) collaborating with institutional departments and groups to recruit candidates from career development, graduate, and postdoctoral programs, (4) disseminating the program announcement and details through distribution of print and digital ads throughout our institution, alumni networks, and scientific journals, (5) and creating new pathways through partnerships with Historically Black Colleges and Universities and other </w:t>
      </w:r>
      <w:r w:rsidR="006B47F7">
        <w:rPr>
          <w:lang w:val="en-US"/>
        </w:rPr>
        <w:t xml:space="preserve">disadvantaged </w:t>
      </w:r>
      <w:r w:rsidRPr="00394A99">
        <w:rPr>
          <w:lang w:val="en-US"/>
        </w:rPr>
        <w:t xml:space="preserve">group-serving institutions. </w:t>
      </w:r>
    </w:p>
    <w:p w14:paraId="2252F31E" w14:textId="1F3A2962" w:rsidR="00394A99" w:rsidRDefault="00394A99" w:rsidP="00394A99">
      <w:pPr>
        <w:shd w:val="clear" w:color="auto" w:fill="FFFFFF"/>
        <w:spacing w:after="120" w:line="240" w:lineRule="auto"/>
        <w:rPr>
          <w:bCs/>
          <w:lang w:val="en-US"/>
        </w:rPr>
      </w:pPr>
    </w:p>
    <w:p w14:paraId="15524D7A" w14:textId="1172EFA1" w:rsidR="00394A99" w:rsidRDefault="00394A99" w:rsidP="00394A99">
      <w:pPr>
        <w:shd w:val="clear" w:color="auto" w:fill="FFFFFF"/>
        <w:spacing w:after="120" w:line="240" w:lineRule="auto"/>
        <w:rPr>
          <w:bCs/>
          <w:lang w:val="en-US"/>
        </w:rPr>
      </w:pPr>
    </w:p>
    <w:p w14:paraId="10FAE581" w14:textId="77777777" w:rsidR="00B941C2" w:rsidRPr="00394A99" w:rsidRDefault="00B941C2" w:rsidP="00394A99">
      <w:pPr>
        <w:spacing w:after="120" w:line="240" w:lineRule="auto"/>
        <w:ind w:left="720"/>
        <w:rPr>
          <w:rFonts w:eastAsia="Times New Roman"/>
          <w:lang w:val="en-US"/>
        </w:rPr>
      </w:pPr>
    </w:p>
    <w:p w14:paraId="7F99FF95" w14:textId="77777777" w:rsidR="00305626" w:rsidRPr="00394A99" w:rsidRDefault="00305626" w:rsidP="00394A99">
      <w:pPr>
        <w:shd w:val="clear" w:color="auto" w:fill="FFFFFF"/>
        <w:spacing w:after="120" w:line="240" w:lineRule="auto"/>
        <w:rPr>
          <w:color w:val="242424"/>
        </w:rPr>
      </w:pPr>
    </w:p>
    <w:sectPr w:rsidR="00305626" w:rsidRPr="00394A99" w:rsidSect="00F21919">
      <w:footerReference w:type="default" r:id="rId13"/>
      <w:pgSz w:w="12240" w:h="15840"/>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765792" w14:textId="77777777" w:rsidR="00CA3F29" w:rsidRDefault="00CA3F29" w:rsidP="00CF57C1">
      <w:pPr>
        <w:spacing w:line="240" w:lineRule="auto"/>
      </w:pPr>
      <w:r>
        <w:separator/>
      </w:r>
    </w:p>
  </w:endnote>
  <w:endnote w:type="continuationSeparator" w:id="0">
    <w:p w14:paraId="6F47EAFB" w14:textId="77777777" w:rsidR="00CA3F29" w:rsidRDefault="00CA3F29" w:rsidP="00CF57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1ACDEA" w14:textId="77777777" w:rsidR="006C3361" w:rsidRDefault="006C3361" w:rsidP="00CF57C1">
    <w:pPr>
      <w:pStyle w:val="Footer"/>
      <w:jc w:val="right"/>
      <w:rPr>
        <w:color w:val="808080" w:themeColor="background1" w:themeShade="80"/>
        <w:sz w:val="16"/>
        <w:szCs w:val="16"/>
      </w:rPr>
    </w:pPr>
  </w:p>
  <w:p w14:paraId="21783737" w14:textId="218A2785" w:rsidR="00CF57C1" w:rsidRDefault="00CF57C1" w:rsidP="00CF57C1">
    <w:pPr>
      <w:pStyle w:val="Footer"/>
      <w:jc w:val="right"/>
      <w:rPr>
        <w:color w:val="808080" w:themeColor="background1" w:themeShade="80"/>
        <w:sz w:val="16"/>
        <w:szCs w:val="16"/>
      </w:rPr>
    </w:pPr>
    <w:r w:rsidRPr="00CF57C1">
      <w:rPr>
        <w:color w:val="808080" w:themeColor="background1" w:themeShade="80"/>
        <w:sz w:val="16"/>
        <w:szCs w:val="16"/>
      </w:rPr>
      <w:t>(Created June 2024)</w:t>
    </w:r>
  </w:p>
  <w:p w14:paraId="46576352" w14:textId="77777777" w:rsidR="006C3361" w:rsidRDefault="006C3361" w:rsidP="006C3361">
    <w:pPr>
      <w:pStyle w:val="Footer"/>
      <w:jc w:val="right"/>
      <w:rPr>
        <w:color w:val="808080" w:themeColor="background1" w:themeShade="80"/>
        <w:sz w:val="16"/>
        <w:szCs w:val="16"/>
        <w:lang w:val="en-US"/>
      </w:rPr>
    </w:pPr>
    <w:r w:rsidRPr="006C3361">
      <w:rPr>
        <w:color w:val="808080" w:themeColor="background1" w:themeShade="80"/>
        <w:sz w:val="16"/>
        <w:szCs w:val="16"/>
        <w:lang w:val="en-US"/>
      </w:rPr>
      <w:t xml:space="preserve">This template has been approved by UAB administration and should be used intact. If you have questions or would </w:t>
    </w:r>
  </w:p>
  <w:p w14:paraId="059C216B" w14:textId="72FF4718" w:rsidR="006C3361" w:rsidRPr="006C3361" w:rsidRDefault="006C3361" w:rsidP="006C3361">
    <w:pPr>
      <w:pStyle w:val="Footer"/>
      <w:jc w:val="right"/>
      <w:rPr>
        <w:color w:val="808080" w:themeColor="background1" w:themeShade="80"/>
        <w:sz w:val="16"/>
        <w:szCs w:val="16"/>
        <w:lang w:val="en-US"/>
      </w:rPr>
    </w:pPr>
    <w:proofErr w:type="gramStart"/>
    <w:r w:rsidRPr="006C3361">
      <w:rPr>
        <w:color w:val="808080" w:themeColor="background1" w:themeShade="80"/>
        <w:sz w:val="16"/>
        <w:szCs w:val="16"/>
        <w:lang w:val="en-US"/>
      </w:rPr>
      <w:t>like</w:t>
    </w:r>
    <w:proofErr w:type="gramEnd"/>
    <w:r w:rsidRPr="006C3361">
      <w:rPr>
        <w:color w:val="808080" w:themeColor="background1" w:themeShade="80"/>
        <w:sz w:val="16"/>
        <w:szCs w:val="16"/>
        <w:lang w:val="en-US"/>
      </w:rPr>
      <w:t xml:space="preserve"> to consider any changes that may be unique to your program, please contact the CCTS at </w:t>
    </w:r>
    <w:hyperlink r:id="rId1" w:history="1">
      <w:r w:rsidRPr="006C3361">
        <w:rPr>
          <w:rStyle w:val="Hyperlink"/>
          <w:sz w:val="16"/>
          <w:szCs w:val="16"/>
          <w:lang w:val="en-US"/>
        </w:rPr>
        <w:t>ccts@uab.edu</w:t>
      </w:r>
    </w:hyperlink>
    <w:r w:rsidRPr="006C3361">
      <w:rPr>
        <w:color w:val="808080" w:themeColor="background1" w:themeShade="80"/>
        <w:sz w:val="16"/>
        <w:szCs w:val="16"/>
        <w:lang w:val="en-US"/>
      </w:rPr>
      <w:t>.</w:t>
    </w:r>
  </w:p>
  <w:p w14:paraId="054E73AE" w14:textId="77777777" w:rsidR="006C3361" w:rsidRPr="00CF57C1" w:rsidRDefault="006C3361" w:rsidP="00CF57C1">
    <w:pPr>
      <w:pStyle w:val="Footer"/>
      <w:jc w:val="right"/>
      <w:rPr>
        <w:color w:val="808080" w:themeColor="background1" w:themeShade="8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C8078E" w14:textId="77777777" w:rsidR="00CA3F29" w:rsidRDefault="00CA3F29" w:rsidP="00CF57C1">
      <w:pPr>
        <w:spacing w:line="240" w:lineRule="auto"/>
      </w:pPr>
      <w:r>
        <w:separator/>
      </w:r>
    </w:p>
  </w:footnote>
  <w:footnote w:type="continuationSeparator" w:id="0">
    <w:p w14:paraId="362ED3F4" w14:textId="77777777" w:rsidR="00CA3F29" w:rsidRDefault="00CA3F29" w:rsidP="00CF57C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30BA2"/>
    <w:multiLevelType w:val="multilevel"/>
    <w:tmpl w:val="0A3862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23771A5"/>
    <w:multiLevelType w:val="hybridMultilevel"/>
    <w:tmpl w:val="1C92504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6F6519"/>
    <w:multiLevelType w:val="multilevel"/>
    <w:tmpl w:val="5DCE0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EB7E94"/>
    <w:multiLevelType w:val="multilevel"/>
    <w:tmpl w:val="7A0C8DEC"/>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460001C"/>
    <w:multiLevelType w:val="multilevel"/>
    <w:tmpl w:val="D2C0BF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8915864"/>
    <w:multiLevelType w:val="multilevel"/>
    <w:tmpl w:val="6CCE8D4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C4A2EA7"/>
    <w:multiLevelType w:val="multilevel"/>
    <w:tmpl w:val="E1DEAA08"/>
    <w:lvl w:ilvl="0">
      <w:start w:val="1"/>
      <w:numFmt w:val="bullet"/>
      <w:lvlText w:val="●"/>
      <w:lvlJc w:val="left"/>
      <w:pPr>
        <w:ind w:left="720" w:hanging="360"/>
      </w:pPr>
      <w:rPr>
        <w:rFonts w:ascii="Roboto" w:eastAsia="Roboto" w:hAnsi="Roboto" w:cs="Roboto"/>
        <w:color w:val="242424"/>
        <w:sz w:val="23"/>
        <w:szCs w:val="23"/>
        <w:u w:val="none"/>
      </w:rPr>
    </w:lvl>
    <w:lvl w:ilvl="1">
      <w:start w:val="1"/>
      <w:numFmt w:val="bullet"/>
      <w:lvlText w:val="○"/>
      <w:lvlJc w:val="left"/>
      <w:pPr>
        <w:ind w:left="1440" w:hanging="360"/>
      </w:pPr>
      <w:rPr>
        <w:rFonts w:ascii="Roboto" w:eastAsia="Roboto" w:hAnsi="Roboto" w:cs="Roboto"/>
        <w:color w:val="242424"/>
        <w:sz w:val="23"/>
        <w:szCs w:val="23"/>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9225327"/>
    <w:multiLevelType w:val="multilevel"/>
    <w:tmpl w:val="9F8AE7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FE953B3"/>
    <w:multiLevelType w:val="hybridMultilevel"/>
    <w:tmpl w:val="6B762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082298"/>
    <w:multiLevelType w:val="multilevel"/>
    <w:tmpl w:val="D102C2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9A8742E"/>
    <w:multiLevelType w:val="hybridMultilevel"/>
    <w:tmpl w:val="40A0AC44"/>
    <w:lvl w:ilvl="0" w:tplc="6D0E1866">
      <w:numFmt w:val="bullet"/>
      <w:lvlText w:val="-"/>
      <w:lvlJc w:val="left"/>
      <w:pPr>
        <w:ind w:left="720" w:hanging="360"/>
      </w:pPr>
      <w:rPr>
        <w:rFonts w:ascii="Calibri" w:eastAsia="Arial"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DE91F00"/>
    <w:multiLevelType w:val="hybridMultilevel"/>
    <w:tmpl w:val="358A4F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0"/>
  </w:num>
  <w:num w:numId="3">
    <w:abstractNumId w:val="9"/>
  </w:num>
  <w:num w:numId="4">
    <w:abstractNumId w:val="3"/>
  </w:num>
  <w:num w:numId="5">
    <w:abstractNumId w:val="5"/>
  </w:num>
  <w:num w:numId="6">
    <w:abstractNumId w:val="0"/>
  </w:num>
  <w:num w:numId="7">
    <w:abstractNumId w:val="4"/>
  </w:num>
  <w:num w:numId="8">
    <w:abstractNumId w:val="7"/>
  </w:num>
  <w:num w:numId="9">
    <w:abstractNumId w:val="2"/>
    <w:lvlOverride w:ilvl="0">
      <w:lvl w:ilvl="0">
        <w:numFmt w:val="bullet"/>
        <w:lvlText w:val="o"/>
        <w:lvlJc w:val="left"/>
        <w:pPr>
          <w:tabs>
            <w:tab w:val="num" w:pos="720"/>
          </w:tabs>
          <w:ind w:left="720" w:hanging="360"/>
        </w:pPr>
        <w:rPr>
          <w:rFonts w:ascii="Courier New" w:hAnsi="Courier New" w:hint="default"/>
          <w:sz w:val="20"/>
        </w:rPr>
      </w:lvl>
    </w:lvlOverride>
  </w:num>
  <w:num w:numId="10">
    <w:abstractNumId w:val="2"/>
    <w:lvlOverride w:ilvl="0">
      <w:lvl w:ilvl="0">
        <w:numFmt w:val="bullet"/>
        <w:lvlText w:val="o"/>
        <w:lvlJc w:val="left"/>
        <w:pPr>
          <w:tabs>
            <w:tab w:val="num" w:pos="720"/>
          </w:tabs>
          <w:ind w:left="720" w:hanging="360"/>
        </w:pPr>
        <w:rPr>
          <w:rFonts w:ascii="Courier New" w:hAnsi="Courier New" w:hint="default"/>
          <w:sz w:val="20"/>
        </w:rPr>
      </w:lvl>
    </w:lvlOverride>
  </w:num>
  <w:num w:numId="11">
    <w:abstractNumId w:val="2"/>
    <w:lvlOverride w:ilvl="0">
      <w:lvl w:ilvl="0">
        <w:numFmt w:val="bullet"/>
        <w:lvlText w:val="o"/>
        <w:lvlJc w:val="left"/>
        <w:pPr>
          <w:tabs>
            <w:tab w:val="num" w:pos="720"/>
          </w:tabs>
          <w:ind w:left="720" w:hanging="360"/>
        </w:pPr>
        <w:rPr>
          <w:rFonts w:ascii="Courier New" w:hAnsi="Courier New" w:hint="default"/>
          <w:sz w:val="20"/>
        </w:rPr>
      </w:lvl>
    </w:lvlOverride>
  </w:num>
  <w:num w:numId="12">
    <w:abstractNumId w:val="2"/>
    <w:lvlOverride w:ilvl="0">
      <w:lvl w:ilvl="0">
        <w:numFmt w:val="bullet"/>
        <w:lvlText w:val="o"/>
        <w:lvlJc w:val="left"/>
        <w:pPr>
          <w:tabs>
            <w:tab w:val="num" w:pos="720"/>
          </w:tabs>
          <w:ind w:left="720" w:hanging="360"/>
        </w:pPr>
        <w:rPr>
          <w:rFonts w:ascii="Courier New" w:hAnsi="Courier New" w:hint="default"/>
          <w:sz w:val="20"/>
        </w:rPr>
      </w:lvl>
    </w:lvlOverride>
  </w:num>
  <w:num w:numId="13">
    <w:abstractNumId w:val="2"/>
    <w:lvlOverride w:ilvl="0">
      <w:lvl w:ilvl="0">
        <w:numFmt w:val="bullet"/>
        <w:lvlText w:val="o"/>
        <w:lvlJc w:val="left"/>
        <w:pPr>
          <w:tabs>
            <w:tab w:val="num" w:pos="720"/>
          </w:tabs>
          <w:ind w:left="720" w:hanging="360"/>
        </w:pPr>
        <w:rPr>
          <w:rFonts w:ascii="Courier New" w:hAnsi="Courier New" w:hint="default"/>
          <w:sz w:val="20"/>
        </w:rPr>
      </w:lvl>
    </w:lvlOverride>
  </w:num>
  <w:num w:numId="14">
    <w:abstractNumId w:val="2"/>
    <w:lvlOverride w:ilvl="0">
      <w:lvl w:ilvl="0">
        <w:numFmt w:val="bullet"/>
        <w:lvlText w:val="o"/>
        <w:lvlJc w:val="left"/>
        <w:pPr>
          <w:tabs>
            <w:tab w:val="num" w:pos="720"/>
          </w:tabs>
          <w:ind w:left="720" w:hanging="360"/>
        </w:pPr>
        <w:rPr>
          <w:rFonts w:ascii="Courier New" w:hAnsi="Courier New" w:hint="default"/>
          <w:sz w:val="20"/>
        </w:rPr>
      </w:lvl>
    </w:lvlOverride>
  </w:num>
  <w:num w:numId="15">
    <w:abstractNumId w:val="2"/>
    <w:lvlOverride w:ilvl="0">
      <w:lvl w:ilvl="0">
        <w:numFmt w:val="bullet"/>
        <w:lvlText w:val="o"/>
        <w:lvlJc w:val="left"/>
        <w:pPr>
          <w:tabs>
            <w:tab w:val="num" w:pos="720"/>
          </w:tabs>
          <w:ind w:left="720" w:hanging="360"/>
        </w:pPr>
        <w:rPr>
          <w:rFonts w:ascii="Courier New" w:hAnsi="Courier New" w:hint="default"/>
          <w:sz w:val="20"/>
        </w:rPr>
      </w:lvl>
    </w:lvlOverride>
  </w:num>
  <w:num w:numId="16">
    <w:abstractNumId w:val="8"/>
  </w:num>
  <w:num w:numId="17">
    <w:abstractNumId w:val="1"/>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831"/>
    <w:rsid w:val="00004F7E"/>
    <w:rsid w:val="00020B11"/>
    <w:rsid w:val="000276E3"/>
    <w:rsid w:val="00033111"/>
    <w:rsid w:val="0006609F"/>
    <w:rsid w:val="00066B19"/>
    <w:rsid w:val="0006708D"/>
    <w:rsid w:val="00070970"/>
    <w:rsid w:val="00073874"/>
    <w:rsid w:val="000807C6"/>
    <w:rsid w:val="00086AC1"/>
    <w:rsid w:val="00091EFF"/>
    <w:rsid w:val="000928D1"/>
    <w:rsid w:val="00095C20"/>
    <w:rsid w:val="000A71E0"/>
    <w:rsid w:val="000B4FE9"/>
    <w:rsid w:val="000B557D"/>
    <w:rsid w:val="000C2229"/>
    <w:rsid w:val="000C420E"/>
    <w:rsid w:val="000C6F94"/>
    <w:rsid w:val="000D0862"/>
    <w:rsid w:val="000D4C0E"/>
    <w:rsid w:val="000D4D55"/>
    <w:rsid w:val="000F2F1F"/>
    <w:rsid w:val="001045F9"/>
    <w:rsid w:val="00106D18"/>
    <w:rsid w:val="001077ED"/>
    <w:rsid w:val="00124516"/>
    <w:rsid w:val="00125D6E"/>
    <w:rsid w:val="00156E2E"/>
    <w:rsid w:val="00167FD9"/>
    <w:rsid w:val="0017389A"/>
    <w:rsid w:val="00180595"/>
    <w:rsid w:val="00182F27"/>
    <w:rsid w:val="001A15C7"/>
    <w:rsid w:val="001B1FC8"/>
    <w:rsid w:val="001B2B65"/>
    <w:rsid w:val="001B54D0"/>
    <w:rsid w:val="001B6045"/>
    <w:rsid w:val="001E69DF"/>
    <w:rsid w:val="001F0341"/>
    <w:rsid w:val="00203A86"/>
    <w:rsid w:val="0020715B"/>
    <w:rsid w:val="00210359"/>
    <w:rsid w:val="0022261E"/>
    <w:rsid w:val="00223831"/>
    <w:rsid w:val="00223D79"/>
    <w:rsid w:val="00236BC9"/>
    <w:rsid w:val="00237391"/>
    <w:rsid w:val="00241CC4"/>
    <w:rsid w:val="002514F9"/>
    <w:rsid w:val="002535CE"/>
    <w:rsid w:val="002707D9"/>
    <w:rsid w:val="00280EEF"/>
    <w:rsid w:val="00291268"/>
    <w:rsid w:val="002A6E08"/>
    <w:rsid w:val="002B1B09"/>
    <w:rsid w:val="002B60C8"/>
    <w:rsid w:val="002C3ACD"/>
    <w:rsid w:val="002E53DE"/>
    <w:rsid w:val="002F1CDE"/>
    <w:rsid w:val="002F1E55"/>
    <w:rsid w:val="002F52CB"/>
    <w:rsid w:val="00302875"/>
    <w:rsid w:val="003054E8"/>
    <w:rsid w:val="00305626"/>
    <w:rsid w:val="00306900"/>
    <w:rsid w:val="003179E5"/>
    <w:rsid w:val="00317D32"/>
    <w:rsid w:val="0032285A"/>
    <w:rsid w:val="00327C88"/>
    <w:rsid w:val="00330E5C"/>
    <w:rsid w:val="003400C9"/>
    <w:rsid w:val="00340861"/>
    <w:rsid w:val="00340DB7"/>
    <w:rsid w:val="00346B6F"/>
    <w:rsid w:val="00350DA7"/>
    <w:rsid w:val="00354562"/>
    <w:rsid w:val="003671EA"/>
    <w:rsid w:val="003717FE"/>
    <w:rsid w:val="00371C62"/>
    <w:rsid w:val="003728D0"/>
    <w:rsid w:val="00377C42"/>
    <w:rsid w:val="00382B32"/>
    <w:rsid w:val="003903EB"/>
    <w:rsid w:val="00391445"/>
    <w:rsid w:val="003926EF"/>
    <w:rsid w:val="00394A99"/>
    <w:rsid w:val="00397F4B"/>
    <w:rsid w:val="003A0C4F"/>
    <w:rsid w:val="003B4079"/>
    <w:rsid w:val="003B51C0"/>
    <w:rsid w:val="003D0108"/>
    <w:rsid w:val="003D28D3"/>
    <w:rsid w:val="003D2965"/>
    <w:rsid w:val="003E0046"/>
    <w:rsid w:val="003E27D7"/>
    <w:rsid w:val="003E2D07"/>
    <w:rsid w:val="003E5E8B"/>
    <w:rsid w:val="003F6076"/>
    <w:rsid w:val="003F6CD8"/>
    <w:rsid w:val="0040506B"/>
    <w:rsid w:val="00405EDD"/>
    <w:rsid w:val="00412EBE"/>
    <w:rsid w:val="0041371B"/>
    <w:rsid w:val="00415753"/>
    <w:rsid w:val="00415FD4"/>
    <w:rsid w:val="004163B2"/>
    <w:rsid w:val="00421009"/>
    <w:rsid w:val="00424DDA"/>
    <w:rsid w:val="004250D6"/>
    <w:rsid w:val="00442A50"/>
    <w:rsid w:val="00447231"/>
    <w:rsid w:val="00447908"/>
    <w:rsid w:val="004519B8"/>
    <w:rsid w:val="00457F01"/>
    <w:rsid w:val="004604E6"/>
    <w:rsid w:val="00462A20"/>
    <w:rsid w:val="00466D1A"/>
    <w:rsid w:val="004674AB"/>
    <w:rsid w:val="00473707"/>
    <w:rsid w:val="00480C74"/>
    <w:rsid w:val="00485510"/>
    <w:rsid w:val="00491A0C"/>
    <w:rsid w:val="00493DDE"/>
    <w:rsid w:val="004A1C84"/>
    <w:rsid w:val="004B4C32"/>
    <w:rsid w:val="004B5934"/>
    <w:rsid w:val="004C4B11"/>
    <w:rsid w:val="004C5257"/>
    <w:rsid w:val="004C5A46"/>
    <w:rsid w:val="004C5F85"/>
    <w:rsid w:val="004D454D"/>
    <w:rsid w:val="004E0455"/>
    <w:rsid w:val="004E4A0F"/>
    <w:rsid w:val="004E5EEC"/>
    <w:rsid w:val="004E66E1"/>
    <w:rsid w:val="004E7A08"/>
    <w:rsid w:val="004F12D0"/>
    <w:rsid w:val="004F3173"/>
    <w:rsid w:val="004F5B78"/>
    <w:rsid w:val="004F6260"/>
    <w:rsid w:val="00500E91"/>
    <w:rsid w:val="00511D87"/>
    <w:rsid w:val="00514EBE"/>
    <w:rsid w:val="005150E9"/>
    <w:rsid w:val="00525633"/>
    <w:rsid w:val="00527EEF"/>
    <w:rsid w:val="00530416"/>
    <w:rsid w:val="00553633"/>
    <w:rsid w:val="00555D1B"/>
    <w:rsid w:val="00562471"/>
    <w:rsid w:val="005660AD"/>
    <w:rsid w:val="00592CD0"/>
    <w:rsid w:val="005A1E97"/>
    <w:rsid w:val="005B645A"/>
    <w:rsid w:val="005C66DA"/>
    <w:rsid w:val="005D2056"/>
    <w:rsid w:val="005D48F8"/>
    <w:rsid w:val="005E1BB9"/>
    <w:rsid w:val="005E38B1"/>
    <w:rsid w:val="005F316B"/>
    <w:rsid w:val="005F7562"/>
    <w:rsid w:val="00600396"/>
    <w:rsid w:val="006112DB"/>
    <w:rsid w:val="00624F3E"/>
    <w:rsid w:val="00661111"/>
    <w:rsid w:val="00661F4A"/>
    <w:rsid w:val="00665B5E"/>
    <w:rsid w:val="00680C72"/>
    <w:rsid w:val="00687038"/>
    <w:rsid w:val="00690338"/>
    <w:rsid w:val="0069118E"/>
    <w:rsid w:val="00694832"/>
    <w:rsid w:val="00697D35"/>
    <w:rsid w:val="006A3485"/>
    <w:rsid w:val="006A3D90"/>
    <w:rsid w:val="006B47F7"/>
    <w:rsid w:val="006C3361"/>
    <w:rsid w:val="006C4B1C"/>
    <w:rsid w:val="006C6C00"/>
    <w:rsid w:val="006D561B"/>
    <w:rsid w:val="006E0C61"/>
    <w:rsid w:val="006E0FEC"/>
    <w:rsid w:val="006E6F2D"/>
    <w:rsid w:val="006F074A"/>
    <w:rsid w:val="006F133F"/>
    <w:rsid w:val="00705D10"/>
    <w:rsid w:val="00713BAA"/>
    <w:rsid w:val="0072658F"/>
    <w:rsid w:val="00726F15"/>
    <w:rsid w:val="007318F6"/>
    <w:rsid w:val="00733DC8"/>
    <w:rsid w:val="007450E1"/>
    <w:rsid w:val="00761BE4"/>
    <w:rsid w:val="00761E2B"/>
    <w:rsid w:val="007804A4"/>
    <w:rsid w:val="00785122"/>
    <w:rsid w:val="00786354"/>
    <w:rsid w:val="007A0086"/>
    <w:rsid w:val="007A064D"/>
    <w:rsid w:val="007A146F"/>
    <w:rsid w:val="007A7064"/>
    <w:rsid w:val="007B1076"/>
    <w:rsid w:val="007B38FE"/>
    <w:rsid w:val="007C607B"/>
    <w:rsid w:val="007E3604"/>
    <w:rsid w:val="007F036D"/>
    <w:rsid w:val="007F2001"/>
    <w:rsid w:val="008010C7"/>
    <w:rsid w:val="00812F7A"/>
    <w:rsid w:val="00820989"/>
    <w:rsid w:val="008527D7"/>
    <w:rsid w:val="00855B67"/>
    <w:rsid w:val="008603BE"/>
    <w:rsid w:val="00873589"/>
    <w:rsid w:val="00882D84"/>
    <w:rsid w:val="0088708A"/>
    <w:rsid w:val="008964B6"/>
    <w:rsid w:val="008A7A0E"/>
    <w:rsid w:val="008B6051"/>
    <w:rsid w:val="008B619B"/>
    <w:rsid w:val="008B62DE"/>
    <w:rsid w:val="008B6329"/>
    <w:rsid w:val="008B6A23"/>
    <w:rsid w:val="008E0BA2"/>
    <w:rsid w:val="008E2C10"/>
    <w:rsid w:val="008F5D90"/>
    <w:rsid w:val="008F693F"/>
    <w:rsid w:val="00904561"/>
    <w:rsid w:val="0091746F"/>
    <w:rsid w:val="00917717"/>
    <w:rsid w:val="00934B4A"/>
    <w:rsid w:val="00944A5E"/>
    <w:rsid w:val="00945730"/>
    <w:rsid w:val="009526B7"/>
    <w:rsid w:val="00954D23"/>
    <w:rsid w:val="00961BB2"/>
    <w:rsid w:val="009658C2"/>
    <w:rsid w:val="00966062"/>
    <w:rsid w:val="009675A2"/>
    <w:rsid w:val="00972602"/>
    <w:rsid w:val="0098430F"/>
    <w:rsid w:val="0099244C"/>
    <w:rsid w:val="00997088"/>
    <w:rsid w:val="009A30F7"/>
    <w:rsid w:val="009B1008"/>
    <w:rsid w:val="009B6536"/>
    <w:rsid w:val="009C44F2"/>
    <w:rsid w:val="009C7728"/>
    <w:rsid w:val="009D2CF3"/>
    <w:rsid w:val="009D7121"/>
    <w:rsid w:val="009E0792"/>
    <w:rsid w:val="009F6435"/>
    <w:rsid w:val="00A12E65"/>
    <w:rsid w:val="00A16745"/>
    <w:rsid w:val="00A2645F"/>
    <w:rsid w:val="00A27AB9"/>
    <w:rsid w:val="00A317FF"/>
    <w:rsid w:val="00A32BB0"/>
    <w:rsid w:val="00A33AF8"/>
    <w:rsid w:val="00A46E53"/>
    <w:rsid w:val="00A56398"/>
    <w:rsid w:val="00A575E2"/>
    <w:rsid w:val="00A66B6E"/>
    <w:rsid w:val="00A8621D"/>
    <w:rsid w:val="00A873EA"/>
    <w:rsid w:val="00A951E1"/>
    <w:rsid w:val="00AA1C82"/>
    <w:rsid w:val="00AA50DC"/>
    <w:rsid w:val="00AB1723"/>
    <w:rsid w:val="00AC2112"/>
    <w:rsid w:val="00AE1F18"/>
    <w:rsid w:val="00AE2D5F"/>
    <w:rsid w:val="00AF1360"/>
    <w:rsid w:val="00AF1BED"/>
    <w:rsid w:val="00AF4FFE"/>
    <w:rsid w:val="00B0042B"/>
    <w:rsid w:val="00B01C29"/>
    <w:rsid w:val="00B0550B"/>
    <w:rsid w:val="00B05D5D"/>
    <w:rsid w:val="00B06088"/>
    <w:rsid w:val="00B06468"/>
    <w:rsid w:val="00B10C4D"/>
    <w:rsid w:val="00B11260"/>
    <w:rsid w:val="00B12C21"/>
    <w:rsid w:val="00B15969"/>
    <w:rsid w:val="00B32637"/>
    <w:rsid w:val="00B924BE"/>
    <w:rsid w:val="00B941C2"/>
    <w:rsid w:val="00B9665D"/>
    <w:rsid w:val="00B97878"/>
    <w:rsid w:val="00B97C81"/>
    <w:rsid w:val="00BA2692"/>
    <w:rsid w:val="00BB1286"/>
    <w:rsid w:val="00BB5084"/>
    <w:rsid w:val="00BE58F6"/>
    <w:rsid w:val="00BF0271"/>
    <w:rsid w:val="00BF587A"/>
    <w:rsid w:val="00C019AE"/>
    <w:rsid w:val="00C0468C"/>
    <w:rsid w:val="00C135F1"/>
    <w:rsid w:val="00C14DFB"/>
    <w:rsid w:val="00C3160B"/>
    <w:rsid w:val="00C43B7E"/>
    <w:rsid w:val="00C5444F"/>
    <w:rsid w:val="00C57902"/>
    <w:rsid w:val="00C6067F"/>
    <w:rsid w:val="00C81608"/>
    <w:rsid w:val="00C84337"/>
    <w:rsid w:val="00C843B9"/>
    <w:rsid w:val="00C853FF"/>
    <w:rsid w:val="00C916F8"/>
    <w:rsid w:val="00C91B3E"/>
    <w:rsid w:val="00C9446B"/>
    <w:rsid w:val="00CA0AB0"/>
    <w:rsid w:val="00CA109E"/>
    <w:rsid w:val="00CA3F29"/>
    <w:rsid w:val="00CB00A9"/>
    <w:rsid w:val="00CB0736"/>
    <w:rsid w:val="00CB2585"/>
    <w:rsid w:val="00CB5C97"/>
    <w:rsid w:val="00CB63E9"/>
    <w:rsid w:val="00CC2FF7"/>
    <w:rsid w:val="00CD22F6"/>
    <w:rsid w:val="00CF4BE5"/>
    <w:rsid w:val="00CF51D8"/>
    <w:rsid w:val="00CF57C1"/>
    <w:rsid w:val="00CF7ECC"/>
    <w:rsid w:val="00D12F20"/>
    <w:rsid w:val="00D13AC1"/>
    <w:rsid w:val="00D164B5"/>
    <w:rsid w:val="00D20718"/>
    <w:rsid w:val="00D242CC"/>
    <w:rsid w:val="00D27698"/>
    <w:rsid w:val="00D27C4E"/>
    <w:rsid w:val="00D27E21"/>
    <w:rsid w:val="00D3273F"/>
    <w:rsid w:val="00D375C8"/>
    <w:rsid w:val="00D40877"/>
    <w:rsid w:val="00D4758F"/>
    <w:rsid w:val="00D47BC7"/>
    <w:rsid w:val="00D558CB"/>
    <w:rsid w:val="00D6256B"/>
    <w:rsid w:val="00D7797F"/>
    <w:rsid w:val="00D800ED"/>
    <w:rsid w:val="00D90F43"/>
    <w:rsid w:val="00D916E0"/>
    <w:rsid w:val="00D9681C"/>
    <w:rsid w:val="00DB124E"/>
    <w:rsid w:val="00DC0236"/>
    <w:rsid w:val="00DC11DB"/>
    <w:rsid w:val="00DC34FB"/>
    <w:rsid w:val="00DD65B8"/>
    <w:rsid w:val="00DD768D"/>
    <w:rsid w:val="00DE1368"/>
    <w:rsid w:val="00DE470C"/>
    <w:rsid w:val="00DE5457"/>
    <w:rsid w:val="00DF3032"/>
    <w:rsid w:val="00DF7B24"/>
    <w:rsid w:val="00E03F53"/>
    <w:rsid w:val="00E0774A"/>
    <w:rsid w:val="00E13132"/>
    <w:rsid w:val="00E13A91"/>
    <w:rsid w:val="00E224C6"/>
    <w:rsid w:val="00E24641"/>
    <w:rsid w:val="00E321E0"/>
    <w:rsid w:val="00E32440"/>
    <w:rsid w:val="00E32C59"/>
    <w:rsid w:val="00E344E1"/>
    <w:rsid w:val="00E372B8"/>
    <w:rsid w:val="00E463CF"/>
    <w:rsid w:val="00E6222C"/>
    <w:rsid w:val="00E76803"/>
    <w:rsid w:val="00E80943"/>
    <w:rsid w:val="00E85D77"/>
    <w:rsid w:val="00E877DA"/>
    <w:rsid w:val="00E93902"/>
    <w:rsid w:val="00EA7873"/>
    <w:rsid w:val="00EB6573"/>
    <w:rsid w:val="00EB7D91"/>
    <w:rsid w:val="00EC5565"/>
    <w:rsid w:val="00ED2157"/>
    <w:rsid w:val="00ED3390"/>
    <w:rsid w:val="00ED4637"/>
    <w:rsid w:val="00EE2482"/>
    <w:rsid w:val="00EE4E4F"/>
    <w:rsid w:val="00EE6911"/>
    <w:rsid w:val="00EF51E1"/>
    <w:rsid w:val="00F11E75"/>
    <w:rsid w:val="00F21919"/>
    <w:rsid w:val="00F27C35"/>
    <w:rsid w:val="00F32743"/>
    <w:rsid w:val="00F32A43"/>
    <w:rsid w:val="00F40985"/>
    <w:rsid w:val="00F434B4"/>
    <w:rsid w:val="00F46963"/>
    <w:rsid w:val="00F53E2D"/>
    <w:rsid w:val="00F60C79"/>
    <w:rsid w:val="00F72473"/>
    <w:rsid w:val="00F81356"/>
    <w:rsid w:val="00F865DC"/>
    <w:rsid w:val="00F96157"/>
    <w:rsid w:val="00FB4D1C"/>
    <w:rsid w:val="00FC2519"/>
    <w:rsid w:val="00FC7B34"/>
    <w:rsid w:val="00FD5C64"/>
    <w:rsid w:val="00FE09D4"/>
    <w:rsid w:val="00FE5955"/>
    <w:rsid w:val="00FF3656"/>
    <w:rsid w:val="00FF6BE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5944F"/>
  <w15:docId w15:val="{12659C4B-BE73-4D3E-B655-3366C02D5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91746F"/>
    <w:pPr>
      <w:ind w:left="720"/>
      <w:contextualSpacing/>
    </w:pPr>
  </w:style>
  <w:style w:type="paragraph" w:styleId="NormalWeb">
    <w:name w:val="Normal (Web)"/>
    <w:basedOn w:val="Normal"/>
    <w:uiPriority w:val="99"/>
    <w:unhideWhenUsed/>
    <w:rsid w:val="006112D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6112DB"/>
    <w:rPr>
      <w:b/>
      <w:bCs/>
    </w:rPr>
  </w:style>
  <w:style w:type="character" w:customStyle="1" w:styleId="line-clamp-1">
    <w:name w:val="line-clamp-1"/>
    <w:basedOn w:val="DefaultParagraphFont"/>
    <w:rsid w:val="007B38FE"/>
  </w:style>
  <w:style w:type="paragraph" w:styleId="NoSpacing">
    <w:name w:val="No Spacing"/>
    <w:uiPriority w:val="1"/>
    <w:qFormat/>
    <w:rsid w:val="003717FE"/>
    <w:pPr>
      <w:spacing w:line="240" w:lineRule="auto"/>
    </w:pPr>
  </w:style>
  <w:style w:type="character" w:styleId="Hyperlink">
    <w:name w:val="Hyperlink"/>
    <w:basedOn w:val="DefaultParagraphFont"/>
    <w:uiPriority w:val="99"/>
    <w:unhideWhenUsed/>
    <w:rsid w:val="00F21919"/>
    <w:rPr>
      <w:color w:val="0000FF" w:themeColor="hyperlink"/>
      <w:u w:val="single"/>
    </w:rPr>
  </w:style>
  <w:style w:type="table" w:styleId="TableGrid">
    <w:name w:val="Table Grid"/>
    <w:basedOn w:val="TableNormal"/>
    <w:uiPriority w:val="39"/>
    <w:rsid w:val="00F2191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F57C1"/>
    <w:pPr>
      <w:tabs>
        <w:tab w:val="center" w:pos="4680"/>
        <w:tab w:val="right" w:pos="9360"/>
      </w:tabs>
      <w:spacing w:line="240" w:lineRule="auto"/>
    </w:pPr>
  </w:style>
  <w:style w:type="character" w:customStyle="1" w:styleId="HeaderChar">
    <w:name w:val="Header Char"/>
    <w:basedOn w:val="DefaultParagraphFont"/>
    <w:link w:val="Header"/>
    <w:uiPriority w:val="99"/>
    <w:rsid w:val="00CF57C1"/>
  </w:style>
  <w:style w:type="paragraph" w:styleId="Footer">
    <w:name w:val="footer"/>
    <w:basedOn w:val="Normal"/>
    <w:link w:val="FooterChar"/>
    <w:uiPriority w:val="99"/>
    <w:unhideWhenUsed/>
    <w:rsid w:val="00CF57C1"/>
    <w:pPr>
      <w:tabs>
        <w:tab w:val="center" w:pos="4680"/>
        <w:tab w:val="right" w:pos="9360"/>
      </w:tabs>
      <w:spacing w:line="240" w:lineRule="auto"/>
    </w:pPr>
  </w:style>
  <w:style w:type="character" w:customStyle="1" w:styleId="FooterChar">
    <w:name w:val="Footer Char"/>
    <w:basedOn w:val="DefaultParagraphFont"/>
    <w:link w:val="Footer"/>
    <w:uiPriority w:val="99"/>
    <w:rsid w:val="00CF57C1"/>
  </w:style>
  <w:style w:type="paragraph" w:styleId="Revision">
    <w:name w:val="Revision"/>
    <w:hidden/>
    <w:uiPriority w:val="99"/>
    <w:semiHidden/>
    <w:rsid w:val="00812F7A"/>
    <w:pPr>
      <w:spacing w:line="240" w:lineRule="auto"/>
    </w:pPr>
  </w:style>
  <w:style w:type="character" w:styleId="CommentReference">
    <w:name w:val="annotation reference"/>
    <w:basedOn w:val="DefaultParagraphFont"/>
    <w:uiPriority w:val="99"/>
    <w:semiHidden/>
    <w:unhideWhenUsed/>
    <w:rsid w:val="00812F7A"/>
    <w:rPr>
      <w:sz w:val="16"/>
      <w:szCs w:val="16"/>
    </w:rPr>
  </w:style>
  <w:style w:type="paragraph" w:styleId="CommentText">
    <w:name w:val="annotation text"/>
    <w:basedOn w:val="Normal"/>
    <w:link w:val="CommentTextChar"/>
    <w:uiPriority w:val="99"/>
    <w:unhideWhenUsed/>
    <w:rsid w:val="00812F7A"/>
    <w:pPr>
      <w:spacing w:line="240" w:lineRule="auto"/>
    </w:pPr>
    <w:rPr>
      <w:sz w:val="20"/>
      <w:szCs w:val="20"/>
    </w:rPr>
  </w:style>
  <w:style w:type="character" w:customStyle="1" w:styleId="CommentTextChar">
    <w:name w:val="Comment Text Char"/>
    <w:basedOn w:val="DefaultParagraphFont"/>
    <w:link w:val="CommentText"/>
    <w:uiPriority w:val="99"/>
    <w:rsid w:val="00812F7A"/>
    <w:rPr>
      <w:sz w:val="20"/>
      <w:szCs w:val="20"/>
    </w:rPr>
  </w:style>
  <w:style w:type="paragraph" w:styleId="CommentSubject">
    <w:name w:val="annotation subject"/>
    <w:basedOn w:val="CommentText"/>
    <w:next w:val="CommentText"/>
    <w:link w:val="CommentSubjectChar"/>
    <w:uiPriority w:val="99"/>
    <w:semiHidden/>
    <w:unhideWhenUsed/>
    <w:rsid w:val="00812F7A"/>
    <w:rPr>
      <w:b/>
      <w:bCs/>
    </w:rPr>
  </w:style>
  <w:style w:type="character" w:customStyle="1" w:styleId="CommentSubjectChar">
    <w:name w:val="Comment Subject Char"/>
    <w:basedOn w:val="CommentTextChar"/>
    <w:link w:val="CommentSubject"/>
    <w:uiPriority w:val="99"/>
    <w:semiHidden/>
    <w:rsid w:val="00812F7A"/>
    <w:rPr>
      <w:b/>
      <w:bCs/>
      <w:sz w:val="20"/>
      <w:szCs w:val="20"/>
    </w:rPr>
  </w:style>
  <w:style w:type="paragraph" w:styleId="BalloonText">
    <w:name w:val="Balloon Text"/>
    <w:basedOn w:val="Normal"/>
    <w:link w:val="BalloonTextChar"/>
    <w:uiPriority w:val="99"/>
    <w:semiHidden/>
    <w:unhideWhenUsed/>
    <w:rsid w:val="004604E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04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808095">
      <w:bodyDiv w:val="1"/>
      <w:marLeft w:val="0"/>
      <w:marRight w:val="0"/>
      <w:marTop w:val="0"/>
      <w:marBottom w:val="0"/>
      <w:divBdr>
        <w:top w:val="none" w:sz="0" w:space="0" w:color="auto"/>
        <w:left w:val="none" w:sz="0" w:space="0" w:color="auto"/>
        <w:bottom w:val="none" w:sz="0" w:space="0" w:color="auto"/>
        <w:right w:val="none" w:sz="0" w:space="0" w:color="auto"/>
      </w:divBdr>
    </w:div>
    <w:div w:id="751970351">
      <w:bodyDiv w:val="1"/>
      <w:marLeft w:val="0"/>
      <w:marRight w:val="0"/>
      <w:marTop w:val="0"/>
      <w:marBottom w:val="0"/>
      <w:divBdr>
        <w:top w:val="none" w:sz="0" w:space="0" w:color="auto"/>
        <w:left w:val="none" w:sz="0" w:space="0" w:color="auto"/>
        <w:bottom w:val="none" w:sz="0" w:space="0" w:color="auto"/>
        <w:right w:val="none" w:sz="0" w:space="0" w:color="auto"/>
      </w:divBdr>
    </w:div>
    <w:div w:id="904994323">
      <w:bodyDiv w:val="1"/>
      <w:marLeft w:val="0"/>
      <w:marRight w:val="0"/>
      <w:marTop w:val="0"/>
      <w:marBottom w:val="0"/>
      <w:divBdr>
        <w:top w:val="none" w:sz="0" w:space="0" w:color="auto"/>
        <w:left w:val="none" w:sz="0" w:space="0" w:color="auto"/>
        <w:bottom w:val="none" w:sz="0" w:space="0" w:color="auto"/>
        <w:right w:val="none" w:sz="0" w:space="0" w:color="auto"/>
      </w:divBdr>
      <w:divsChild>
        <w:div w:id="836074322">
          <w:marLeft w:val="0"/>
          <w:marRight w:val="0"/>
          <w:marTop w:val="0"/>
          <w:marBottom w:val="0"/>
          <w:divBdr>
            <w:top w:val="none" w:sz="0" w:space="0" w:color="auto"/>
            <w:left w:val="none" w:sz="0" w:space="0" w:color="auto"/>
            <w:bottom w:val="none" w:sz="0" w:space="0" w:color="auto"/>
            <w:right w:val="none" w:sz="0" w:space="0" w:color="auto"/>
          </w:divBdr>
          <w:divsChild>
            <w:div w:id="340204777">
              <w:marLeft w:val="0"/>
              <w:marRight w:val="0"/>
              <w:marTop w:val="0"/>
              <w:marBottom w:val="0"/>
              <w:divBdr>
                <w:top w:val="none" w:sz="0" w:space="0" w:color="auto"/>
                <w:left w:val="none" w:sz="0" w:space="0" w:color="auto"/>
                <w:bottom w:val="none" w:sz="0" w:space="0" w:color="auto"/>
                <w:right w:val="none" w:sz="0" w:space="0" w:color="auto"/>
              </w:divBdr>
              <w:divsChild>
                <w:div w:id="562134812">
                  <w:marLeft w:val="0"/>
                  <w:marRight w:val="0"/>
                  <w:marTop w:val="0"/>
                  <w:marBottom w:val="0"/>
                  <w:divBdr>
                    <w:top w:val="none" w:sz="0" w:space="0" w:color="auto"/>
                    <w:left w:val="none" w:sz="0" w:space="0" w:color="auto"/>
                    <w:bottom w:val="none" w:sz="0" w:space="0" w:color="auto"/>
                    <w:right w:val="none" w:sz="0" w:space="0" w:color="auto"/>
                  </w:divBdr>
                  <w:divsChild>
                    <w:div w:id="135273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555849">
          <w:marLeft w:val="0"/>
          <w:marRight w:val="0"/>
          <w:marTop w:val="0"/>
          <w:marBottom w:val="0"/>
          <w:divBdr>
            <w:top w:val="none" w:sz="0" w:space="0" w:color="auto"/>
            <w:left w:val="none" w:sz="0" w:space="0" w:color="auto"/>
            <w:bottom w:val="none" w:sz="0" w:space="0" w:color="auto"/>
            <w:right w:val="none" w:sz="0" w:space="0" w:color="auto"/>
          </w:divBdr>
          <w:divsChild>
            <w:div w:id="1191527988">
              <w:marLeft w:val="0"/>
              <w:marRight w:val="0"/>
              <w:marTop w:val="0"/>
              <w:marBottom w:val="0"/>
              <w:divBdr>
                <w:top w:val="none" w:sz="0" w:space="0" w:color="auto"/>
                <w:left w:val="none" w:sz="0" w:space="0" w:color="auto"/>
                <w:bottom w:val="none" w:sz="0" w:space="0" w:color="auto"/>
                <w:right w:val="none" w:sz="0" w:space="0" w:color="auto"/>
              </w:divBdr>
              <w:divsChild>
                <w:div w:id="1690183771">
                  <w:marLeft w:val="0"/>
                  <w:marRight w:val="0"/>
                  <w:marTop w:val="0"/>
                  <w:marBottom w:val="0"/>
                  <w:divBdr>
                    <w:top w:val="none" w:sz="0" w:space="0" w:color="auto"/>
                    <w:left w:val="none" w:sz="0" w:space="0" w:color="auto"/>
                    <w:bottom w:val="none" w:sz="0" w:space="0" w:color="auto"/>
                    <w:right w:val="none" w:sz="0" w:space="0" w:color="auto"/>
                  </w:divBdr>
                  <w:divsChild>
                    <w:div w:id="35430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7941252">
      <w:bodyDiv w:val="1"/>
      <w:marLeft w:val="0"/>
      <w:marRight w:val="0"/>
      <w:marTop w:val="0"/>
      <w:marBottom w:val="0"/>
      <w:divBdr>
        <w:top w:val="none" w:sz="0" w:space="0" w:color="auto"/>
        <w:left w:val="none" w:sz="0" w:space="0" w:color="auto"/>
        <w:bottom w:val="none" w:sz="0" w:space="0" w:color="auto"/>
        <w:right w:val="none" w:sz="0" w:space="0" w:color="auto"/>
      </w:divBdr>
    </w:div>
    <w:div w:id="1558200278">
      <w:bodyDiv w:val="1"/>
      <w:marLeft w:val="0"/>
      <w:marRight w:val="0"/>
      <w:marTop w:val="0"/>
      <w:marBottom w:val="0"/>
      <w:divBdr>
        <w:top w:val="none" w:sz="0" w:space="0" w:color="auto"/>
        <w:left w:val="none" w:sz="0" w:space="0" w:color="auto"/>
        <w:bottom w:val="none" w:sz="0" w:space="0" w:color="auto"/>
        <w:right w:val="none" w:sz="0" w:space="0" w:color="auto"/>
      </w:divBdr>
    </w:div>
    <w:div w:id="1631396368">
      <w:bodyDiv w:val="1"/>
      <w:marLeft w:val="0"/>
      <w:marRight w:val="0"/>
      <w:marTop w:val="0"/>
      <w:marBottom w:val="0"/>
      <w:divBdr>
        <w:top w:val="none" w:sz="0" w:space="0" w:color="auto"/>
        <w:left w:val="none" w:sz="0" w:space="0" w:color="auto"/>
        <w:bottom w:val="none" w:sz="0" w:space="0" w:color="auto"/>
        <w:right w:val="none" w:sz="0" w:space="0" w:color="auto"/>
      </w:divBdr>
    </w:div>
    <w:div w:id="1845124632">
      <w:bodyDiv w:val="1"/>
      <w:marLeft w:val="0"/>
      <w:marRight w:val="0"/>
      <w:marTop w:val="0"/>
      <w:marBottom w:val="0"/>
      <w:divBdr>
        <w:top w:val="none" w:sz="0" w:space="0" w:color="auto"/>
        <w:left w:val="none" w:sz="0" w:space="0" w:color="auto"/>
        <w:bottom w:val="none" w:sz="0" w:space="0" w:color="auto"/>
        <w:right w:val="none" w:sz="0" w:space="0" w:color="auto"/>
      </w:divBdr>
    </w:div>
    <w:div w:id="1984655178">
      <w:bodyDiv w:val="1"/>
      <w:marLeft w:val="0"/>
      <w:marRight w:val="0"/>
      <w:marTop w:val="0"/>
      <w:marBottom w:val="0"/>
      <w:divBdr>
        <w:top w:val="none" w:sz="0" w:space="0" w:color="auto"/>
        <w:left w:val="none" w:sz="0" w:space="0" w:color="auto"/>
        <w:bottom w:val="none" w:sz="0" w:space="0" w:color="auto"/>
        <w:right w:val="none" w:sz="0" w:space="0" w:color="auto"/>
      </w:divBdr>
    </w:div>
    <w:div w:id="19961075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uab.edu/students/disability/student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grants.nih.gov/grants/guide/notice-files/NOT-OD-20-031.html"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grants.nih.gov/grants/how-to-apply-application-guide/forms-h/training-forms-h.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ccts@uab.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65939916AA3E45985666D32652932B" ma:contentTypeVersion="20" ma:contentTypeDescription="Create a new document." ma:contentTypeScope="" ma:versionID="3a275314ba799949922d3fabf8e7bc92">
  <xsd:schema xmlns:xsd="http://www.w3.org/2001/XMLSchema" xmlns:xs="http://www.w3.org/2001/XMLSchema" xmlns:p="http://schemas.microsoft.com/office/2006/metadata/properties" xmlns:ns1="http://schemas.microsoft.com/sharepoint/v3" xmlns:ns3="2d56a59a-c2aa-4032-ace2-577ece0e5380" xmlns:ns4="a109104f-317c-44d3-9949-25bc71151e09" targetNamespace="http://schemas.microsoft.com/office/2006/metadata/properties" ma:root="true" ma:fieldsID="e7919151acef68849b0c035250acf8da" ns1:_="" ns3:_="" ns4:_="">
    <xsd:import namespace="http://schemas.microsoft.com/sharepoint/v3"/>
    <xsd:import namespace="2d56a59a-c2aa-4032-ace2-577ece0e5380"/>
    <xsd:import namespace="a109104f-317c-44d3-9949-25bc71151e0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1:_ip_UnifiedCompliancePolicyProperties" minOccurs="0"/>
                <xsd:element ref="ns1:_ip_UnifiedCompliancePolicyUIAction"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d56a59a-c2aa-4032-ace2-577ece0e53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element name="_activity" ma:index="24" nillable="true" ma:displayName="_activity" ma:hidden="true" ma:internalName="_activity">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ystemTags" ma:index="26" nillable="true" ma:displayName="MediaServiceSystemTags" ma:hidden="true" ma:internalName="MediaServiceSystemTags" ma:readOnly="true">
      <xsd:simpleType>
        <xsd:restriction base="dms:Note"/>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109104f-317c-44d3-9949-25bc71151e09"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2d56a59a-c2aa-4032-ace2-577ece0e5380" xsi:nil="true"/>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1B6F50E3-1F4A-489E-8DF9-5BD55C676B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d56a59a-c2aa-4032-ace2-577ece0e5380"/>
    <ds:schemaRef ds:uri="a109104f-317c-44d3-9949-25bc71151e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3FC364-4954-4E8F-9BF5-EAC65EB67757}">
  <ds:schemaRefs>
    <ds:schemaRef ds:uri="http://schemas.microsoft.com/sharepoint/v3/contenttype/forms"/>
  </ds:schemaRefs>
</ds:datastoreItem>
</file>

<file path=customXml/itemProps3.xml><?xml version="1.0" encoding="utf-8"?>
<ds:datastoreItem xmlns:ds="http://schemas.openxmlformats.org/officeDocument/2006/customXml" ds:itemID="{EA8DF7EB-E769-4260-86BF-3848F19501B3}">
  <ds:schemaRefs>
    <ds:schemaRef ds:uri="http://schemas.microsoft.com/office/2006/metadata/properties"/>
    <ds:schemaRef ds:uri="http://schemas.microsoft.com/office/infopath/2007/PartnerControls"/>
    <ds:schemaRef ds:uri="2d56a59a-c2aa-4032-ace2-577ece0e5380"/>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1650</Words>
  <Characters>9406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Lucas, Tyren</dc:creator>
  <cp:keywords/>
  <cp:lastModifiedBy>Croker, Jennifer (Campus)</cp:lastModifiedBy>
  <cp:revision>3</cp:revision>
  <dcterms:created xsi:type="dcterms:W3CDTF">2024-06-26T19:37:00Z</dcterms:created>
  <dcterms:modified xsi:type="dcterms:W3CDTF">2024-06-26T19:43:00Z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0x0101003365939916AA3E45985666D32652932B</vt:lpwstr>
  </property>
</Properties>
</file>